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89F3" w14:textId="2FF9BF2B" w:rsidR="0023150A" w:rsidRPr="00737ACF" w:rsidRDefault="00737ACF" w:rsidP="00737ACF">
      <w:pPr>
        <w:tabs>
          <w:tab w:val="left" w:pos="1320"/>
        </w:tabs>
        <w:jc w:val="center"/>
        <w:rPr>
          <w:rFonts w:eastAsia="Times New Roman" w:cs="Times New Roman"/>
          <w:b/>
          <w:bCs/>
          <w:color w:val="E97700"/>
          <w:sz w:val="44"/>
          <w:szCs w:val="44"/>
          <w:lang w:eastAsia="fr-FR"/>
        </w:rPr>
      </w:pPr>
      <w:r w:rsidRPr="00737ACF">
        <w:rPr>
          <w:rFonts w:eastAsia="Times New Roman" w:cs="Times New Roman"/>
          <w:b/>
          <w:bCs/>
          <w:color w:val="E97700"/>
          <w:sz w:val="44"/>
          <w:szCs w:val="44"/>
          <w:lang w:eastAsia="fr-FR"/>
        </w:rPr>
        <w:t>MOD</w:t>
      </w:r>
      <w:r w:rsidR="00BE0E5E">
        <w:rPr>
          <w:rFonts w:eastAsia="Times New Roman" w:cstheme="minorHAnsi"/>
          <w:b/>
          <w:bCs/>
          <w:color w:val="E97700"/>
          <w:sz w:val="44"/>
          <w:szCs w:val="44"/>
          <w:lang w:eastAsia="fr-FR"/>
        </w:rPr>
        <w:t>È</w:t>
      </w:r>
      <w:r w:rsidRPr="00737ACF">
        <w:rPr>
          <w:rFonts w:eastAsia="Times New Roman" w:cs="Times New Roman"/>
          <w:b/>
          <w:bCs/>
          <w:color w:val="E97700"/>
          <w:sz w:val="44"/>
          <w:szCs w:val="44"/>
          <w:lang w:eastAsia="fr-FR"/>
        </w:rPr>
        <w:t>LE DE NOTE DE LA DIRECTION</w:t>
      </w:r>
    </w:p>
    <w:p w14:paraId="7AD0B8D7" w14:textId="6B7DD8B2" w:rsidR="00165ECD" w:rsidRPr="00737ACF" w:rsidRDefault="0023150A" w:rsidP="00737ACF">
      <w:pPr>
        <w:tabs>
          <w:tab w:val="left" w:pos="1320"/>
        </w:tabs>
        <w:jc w:val="center"/>
        <w:rPr>
          <w:rFonts w:eastAsia="Times New Roman" w:cs="Times New Roman"/>
          <w:b/>
          <w:bCs/>
          <w:color w:val="E97700"/>
          <w:sz w:val="24"/>
          <w:szCs w:val="24"/>
          <w:lang w:eastAsia="fr-FR"/>
        </w:rPr>
      </w:pPr>
      <w:proofErr w:type="gramStart"/>
      <w:r w:rsidRPr="00737ACF">
        <w:rPr>
          <w:rFonts w:eastAsia="Times New Roman" w:cs="Times New Roman"/>
          <w:b/>
          <w:bCs/>
          <w:color w:val="E97700"/>
          <w:sz w:val="24"/>
          <w:szCs w:val="24"/>
          <w:lang w:eastAsia="fr-FR"/>
        </w:rPr>
        <w:t>pour</w:t>
      </w:r>
      <w:proofErr w:type="gramEnd"/>
      <w:r w:rsidRPr="00737ACF">
        <w:rPr>
          <w:rFonts w:eastAsia="Times New Roman" w:cs="Times New Roman"/>
          <w:b/>
          <w:bCs/>
          <w:color w:val="E97700"/>
          <w:sz w:val="24"/>
          <w:szCs w:val="24"/>
          <w:lang w:eastAsia="fr-FR"/>
        </w:rPr>
        <w:t xml:space="preserve"> l’a</w:t>
      </w:r>
      <w:r w:rsidR="00165ECD" w:rsidRPr="00737ACF">
        <w:rPr>
          <w:rFonts w:eastAsia="Times New Roman" w:cs="Times New Roman"/>
          <w:b/>
          <w:bCs/>
          <w:color w:val="E97700"/>
          <w:sz w:val="24"/>
          <w:szCs w:val="24"/>
          <w:lang w:eastAsia="fr-FR"/>
        </w:rPr>
        <w:t>pplication directe de l’</w:t>
      </w:r>
      <w:r w:rsidR="00177204" w:rsidRPr="00737ACF">
        <w:rPr>
          <w:rFonts w:eastAsia="Times New Roman" w:cs="Times New Roman"/>
          <w:b/>
          <w:bCs/>
          <w:color w:val="E97700"/>
          <w:sz w:val="24"/>
          <w:szCs w:val="24"/>
          <w:lang w:eastAsia="fr-FR"/>
        </w:rPr>
        <w:t>A</w:t>
      </w:r>
      <w:r w:rsidR="00165ECD" w:rsidRPr="00737ACF">
        <w:rPr>
          <w:rFonts w:eastAsia="Times New Roman" w:cs="Times New Roman"/>
          <w:b/>
          <w:bCs/>
          <w:color w:val="E97700"/>
          <w:sz w:val="24"/>
          <w:szCs w:val="24"/>
          <w:lang w:eastAsia="fr-FR"/>
        </w:rPr>
        <w:t xml:space="preserve">ccord de </w:t>
      </w:r>
      <w:r w:rsidR="00177204" w:rsidRPr="00737ACF">
        <w:rPr>
          <w:rFonts w:eastAsia="Times New Roman" w:cs="Times New Roman"/>
          <w:b/>
          <w:bCs/>
          <w:color w:val="E97700"/>
          <w:sz w:val="24"/>
          <w:szCs w:val="24"/>
          <w:lang w:eastAsia="fr-FR"/>
        </w:rPr>
        <w:t>branche territorial</w:t>
      </w:r>
      <w:r w:rsidR="00080417" w:rsidRPr="00737ACF">
        <w:rPr>
          <w:rFonts w:eastAsia="Times New Roman" w:cs="Times New Roman"/>
          <w:b/>
          <w:bCs/>
          <w:color w:val="E97700"/>
          <w:sz w:val="24"/>
          <w:szCs w:val="24"/>
          <w:lang w:eastAsia="fr-FR"/>
        </w:rPr>
        <w:t xml:space="preserve"> du 29 août 2022</w:t>
      </w:r>
      <w:r w:rsidR="00695D0B" w:rsidRPr="00695D0B">
        <w:t xml:space="preserve"> </w:t>
      </w:r>
      <w:r w:rsidR="00695D0B" w:rsidRPr="00695D0B">
        <w:rPr>
          <w:rFonts w:eastAsia="Times New Roman" w:cs="Times New Roman"/>
          <w:b/>
          <w:bCs/>
          <w:color w:val="E97700"/>
          <w:sz w:val="24"/>
          <w:szCs w:val="24"/>
          <w:lang w:eastAsia="fr-FR"/>
        </w:rPr>
        <w:t>et son avenant modificatif n°1 du 22/2/2023</w:t>
      </w:r>
    </w:p>
    <w:p w14:paraId="05BC5F9A" w14:textId="77777777" w:rsidR="00177204" w:rsidRDefault="00177204" w:rsidP="00165ECD">
      <w:pPr>
        <w:tabs>
          <w:tab w:val="left" w:pos="1320"/>
        </w:tabs>
        <w:jc w:val="both"/>
        <w:rPr>
          <w:i/>
          <w:iCs/>
          <w:color w:val="767171" w:themeColor="background2" w:themeShade="80"/>
          <w:sz w:val="24"/>
          <w:szCs w:val="24"/>
        </w:rPr>
      </w:pPr>
    </w:p>
    <w:p w14:paraId="3ABB6264" w14:textId="77777777" w:rsidR="00177204" w:rsidRDefault="00177204" w:rsidP="00165ECD">
      <w:pPr>
        <w:tabs>
          <w:tab w:val="left" w:pos="1320"/>
        </w:tabs>
        <w:jc w:val="both"/>
        <w:rPr>
          <w:i/>
          <w:iCs/>
          <w:color w:val="767171" w:themeColor="background2" w:themeShade="80"/>
          <w:sz w:val="24"/>
          <w:szCs w:val="24"/>
        </w:rPr>
      </w:pPr>
    </w:p>
    <w:p w14:paraId="62573DBC" w14:textId="0E17B766" w:rsidR="00177204" w:rsidRPr="00737ACF" w:rsidRDefault="00737ACF" w:rsidP="00177204">
      <w:pPr>
        <w:tabs>
          <w:tab w:val="left" w:pos="1320"/>
        </w:tabs>
        <w:jc w:val="both"/>
        <w:rPr>
          <w:color w:val="767171" w:themeColor="background2" w:themeShade="80"/>
          <w:sz w:val="24"/>
          <w:szCs w:val="24"/>
        </w:rPr>
      </w:pPr>
      <w:r w:rsidRPr="00737ACF">
        <w:rPr>
          <w:b/>
          <w:bCs/>
          <w:color w:val="165788"/>
          <w:sz w:val="24"/>
          <w:szCs w:val="24"/>
        </w:rPr>
        <w:t>RAPPEL </w:t>
      </w:r>
      <w:r w:rsidR="00177204" w:rsidRPr="00737ACF">
        <w:rPr>
          <w:color w:val="767171" w:themeColor="background2" w:themeShade="80"/>
          <w:sz w:val="24"/>
          <w:szCs w:val="24"/>
        </w:rPr>
        <w:t>: les entreprises disposent de</w:t>
      </w:r>
      <w:r w:rsidR="00177204" w:rsidRPr="00737ACF">
        <w:rPr>
          <w:color w:val="165788"/>
          <w:sz w:val="24"/>
          <w:szCs w:val="24"/>
        </w:rPr>
        <w:t xml:space="preserve"> </w:t>
      </w:r>
      <w:r w:rsidR="00177204" w:rsidRPr="00737ACF">
        <w:rPr>
          <w:b/>
          <w:bCs/>
          <w:color w:val="165788"/>
          <w:sz w:val="24"/>
          <w:szCs w:val="24"/>
        </w:rPr>
        <w:t>2 voies pour se mettre en conformité</w:t>
      </w:r>
      <w:r w:rsidR="00177204" w:rsidRPr="00737ACF">
        <w:rPr>
          <w:color w:val="165788"/>
          <w:sz w:val="24"/>
          <w:szCs w:val="24"/>
        </w:rPr>
        <w:t xml:space="preserve"> </w:t>
      </w:r>
      <w:r w:rsidR="00177204" w:rsidRPr="00737ACF">
        <w:rPr>
          <w:color w:val="767171" w:themeColor="background2" w:themeShade="80"/>
          <w:sz w:val="24"/>
          <w:szCs w:val="24"/>
        </w:rPr>
        <w:t>avec l’Accord territorial, en matière de prévoyance lourde et frais de santé :</w:t>
      </w:r>
    </w:p>
    <w:p w14:paraId="2C77609E" w14:textId="40888A98" w:rsidR="00C57289" w:rsidRPr="00737ACF" w:rsidRDefault="00177204" w:rsidP="00737ACF">
      <w:pPr>
        <w:pStyle w:val="Paragraphedeliste"/>
        <w:numPr>
          <w:ilvl w:val="0"/>
          <w:numId w:val="50"/>
        </w:numPr>
        <w:spacing w:after="0" w:line="240" w:lineRule="auto"/>
        <w:jc w:val="both"/>
        <w:rPr>
          <w:color w:val="767171" w:themeColor="background2" w:themeShade="80"/>
          <w:sz w:val="24"/>
          <w:szCs w:val="24"/>
        </w:rPr>
      </w:pPr>
      <w:r w:rsidRPr="00737ACF">
        <w:rPr>
          <w:color w:val="767171" w:themeColor="background2" w:themeShade="80"/>
          <w:sz w:val="24"/>
          <w:szCs w:val="24"/>
        </w:rPr>
        <w:t xml:space="preserve">Soit </w:t>
      </w:r>
      <w:r w:rsidRPr="00737ACF">
        <w:rPr>
          <w:b/>
          <w:bCs/>
          <w:color w:val="165788"/>
          <w:sz w:val="24"/>
          <w:szCs w:val="24"/>
        </w:rPr>
        <w:t>adhérer directement aux régimes branche territoriaux</w:t>
      </w:r>
      <w:r w:rsidRPr="00737ACF">
        <w:rPr>
          <w:color w:val="767171" w:themeColor="background2" w:themeShade="80"/>
          <w:sz w:val="24"/>
          <w:szCs w:val="24"/>
        </w:rPr>
        <w:t xml:space="preserve"> proposés, auprès de l’un des 2 organismes assureurs (AG2R LA MONDIALE et MALAKOFF HUMANIS), par </w:t>
      </w:r>
      <w:r w:rsidRPr="00737ACF">
        <w:rPr>
          <w:b/>
          <w:bCs/>
          <w:color w:val="165788"/>
          <w:sz w:val="24"/>
          <w:szCs w:val="24"/>
        </w:rPr>
        <w:t>application directe</w:t>
      </w:r>
      <w:r w:rsidRPr="00737ACF">
        <w:rPr>
          <w:color w:val="767171" w:themeColor="background2" w:themeShade="80"/>
          <w:sz w:val="24"/>
          <w:szCs w:val="24"/>
        </w:rPr>
        <w:t xml:space="preserve"> de l’Accord territorial du 29 août 2022</w:t>
      </w:r>
      <w:r w:rsidR="00695D0B">
        <w:rPr>
          <w:color w:val="767171" w:themeColor="background2" w:themeShade="80"/>
          <w:sz w:val="24"/>
          <w:szCs w:val="24"/>
        </w:rPr>
        <w:t>, modifié</w:t>
      </w:r>
      <w:r w:rsidR="0091504E">
        <w:rPr>
          <w:color w:val="767171" w:themeColor="background2" w:themeShade="80"/>
          <w:sz w:val="24"/>
          <w:szCs w:val="24"/>
        </w:rPr>
        <w:t xml:space="preserve"> par</w:t>
      </w:r>
      <w:r w:rsidR="0091504E" w:rsidRPr="0091504E">
        <w:rPr>
          <w:color w:val="767171" w:themeColor="background2" w:themeShade="80"/>
          <w:sz w:val="24"/>
          <w:szCs w:val="24"/>
        </w:rPr>
        <w:t xml:space="preserve"> avenant n°1 du 22</w:t>
      </w:r>
      <w:r w:rsidR="0091504E">
        <w:rPr>
          <w:color w:val="767171" w:themeColor="background2" w:themeShade="80"/>
          <w:sz w:val="24"/>
          <w:szCs w:val="24"/>
        </w:rPr>
        <w:t xml:space="preserve"> février </w:t>
      </w:r>
      <w:r w:rsidR="0091504E" w:rsidRPr="0091504E">
        <w:rPr>
          <w:color w:val="767171" w:themeColor="background2" w:themeShade="80"/>
          <w:sz w:val="24"/>
          <w:szCs w:val="24"/>
        </w:rPr>
        <w:t>2023</w:t>
      </w:r>
      <w:r w:rsidR="00C57289" w:rsidRPr="00737ACF">
        <w:rPr>
          <w:color w:val="767171" w:themeColor="background2" w:themeShade="80"/>
          <w:sz w:val="24"/>
          <w:szCs w:val="24"/>
        </w:rPr>
        <w:t xml:space="preserve"> </w:t>
      </w:r>
    </w:p>
    <w:p w14:paraId="0BB246DB" w14:textId="77777777" w:rsidR="00C57289" w:rsidRPr="00737ACF" w:rsidRDefault="00C57289" w:rsidP="00737ACF">
      <w:pPr>
        <w:pStyle w:val="Paragraphedeliste"/>
        <w:spacing w:after="0" w:line="240" w:lineRule="auto"/>
        <w:ind w:left="1068"/>
        <w:jc w:val="both"/>
        <w:rPr>
          <w:color w:val="767171" w:themeColor="background2" w:themeShade="80"/>
          <w:sz w:val="24"/>
          <w:szCs w:val="24"/>
        </w:rPr>
      </w:pPr>
    </w:p>
    <w:p w14:paraId="47E84B29" w14:textId="47D93401" w:rsidR="00177204" w:rsidRPr="00737ACF" w:rsidRDefault="00C57289" w:rsidP="00737ACF">
      <w:pPr>
        <w:pStyle w:val="Paragraphedeliste"/>
        <w:spacing w:after="0" w:line="240" w:lineRule="auto"/>
        <w:ind w:left="1068"/>
        <w:jc w:val="both"/>
        <w:rPr>
          <w:color w:val="767171" w:themeColor="background2" w:themeShade="80"/>
          <w:sz w:val="24"/>
          <w:szCs w:val="24"/>
        </w:rPr>
      </w:pPr>
      <w:r w:rsidRPr="00737ACF">
        <w:rPr>
          <w:color w:val="767171" w:themeColor="background2" w:themeShade="80"/>
          <w:sz w:val="24"/>
          <w:szCs w:val="24"/>
        </w:rPr>
        <w:t>D</w:t>
      </w:r>
      <w:r w:rsidR="00177204" w:rsidRPr="00737ACF">
        <w:rPr>
          <w:color w:val="767171" w:themeColor="background2" w:themeShade="80"/>
          <w:sz w:val="24"/>
          <w:szCs w:val="24"/>
        </w:rPr>
        <w:t>ans cette hypothèse l’acte juridique exigé par l’article L 911-1 du code de la Sécurité sociale</w:t>
      </w:r>
      <w:r w:rsidRPr="00737ACF">
        <w:rPr>
          <w:color w:val="767171" w:themeColor="background2" w:themeShade="80"/>
          <w:sz w:val="24"/>
          <w:szCs w:val="24"/>
        </w:rPr>
        <w:t xml:space="preserve"> (DUE ou accord)</w:t>
      </w:r>
      <w:r w:rsidR="00177204" w:rsidRPr="00737ACF">
        <w:rPr>
          <w:color w:val="767171" w:themeColor="background2" w:themeShade="80"/>
          <w:sz w:val="24"/>
          <w:szCs w:val="24"/>
        </w:rPr>
        <w:t xml:space="preserve"> « est » l’Accord de branche</w:t>
      </w:r>
      <w:r w:rsidRPr="00737ACF">
        <w:rPr>
          <w:color w:val="767171" w:themeColor="background2" w:themeShade="80"/>
          <w:sz w:val="24"/>
          <w:szCs w:val="24"/>
        </w:rPr>
        <w:t> ; l’employeur doit toutefois acter au niveau de l’entreprise la décision d’appliquer l’Accord de branche : c’est l’objet du présent modèle « Note de la Direction » (le formalisme est libre).</w:t>
      </w:r>
    </w:p>
    <w:p w14:paraId="72ACD5D0" w14:textId="6B938964" w:rsidR="00785102" w:rsidRPr="00737ACF" w:rsidRDefault="00785102" w:rsidP="00C57289">
      <w:pPr>
        <w:pStyle w:val="Paragraphedeliste"/>
        <w:spacing w:after="0" w:line="240" w:lineRule="auto"/>
        <w:ind w:left="1068"/>
        <w:rPr>
          <w:color w:val="767171" w:themeColor="background2" w:themeShade="80"/>
          <w:sz w:val="24"/>
          <w:szCs w:val="24"/>
        </w:rPr>
      </w:pPr>
    </w:p>
    <w:p w14:paraId="03676D9C" w14:textId="77777777" w:rsidR="00C57289" w:rsidRPr="00737ACF" w:rsidRDefault="00C57289" w:rsidP="00C57289">
      <w:pPr>
        <w:pStyle w:val="Paragraphedeliste"/>
        <w:spacing w:after="0" w:line="240" w:lineRule="auto"/>
        <w:ind w:left="1068"/>
        <w:rPr>
          <w:color w:val="767171" w:themeColor="background2" w:themeShade="80"/>
          <w:sz w:val="24"/>
          <w:szCs w:val="24"/>
        </w:rPr>
      </w:pPr>
    </w:p>
    <w:p w14:paraId="5C1EF9EC" w14:textId="77777777" w:rsidR="00C57289" w:rsidRPr="00737ACF" w:rsidRDefault="00C57289" w:rsidP="00737ACF">
      <w:pPr>
        <w:pStyle w:val="Paragraphedeliste"/>
        <w:numPr>
          <w:ilvl w:val="0"/>
          <w:numId w:val="50"/>
        </w:numPr>
        <w:spacing w:after="0" w:line="240" w:lineRule="auto"/>
        <w:jc w:val="both"/>
        <w:rPr>
          <w:color w:val="767171" w:themeColor="background2" w:themeShade="80"/>
          <w:sz w:val="24"/>
          <w:szCs w:val="24"/>
        </w:rPr>
      </w:pPr>
      <w:r w:rsidRPr="00737ACF">
        <w:rPr>
          <w:color w:val="767171" w:themeColor="background2" w:themeShade="80"/>
          <w:sz w:val="24"/>
          <w:szCs w:val="24"/>
        </w:rPr>
        <w:t>S</w:t>
      </w:r>
      <w:r w:rsidR="00177204" w:rsidRPr="00737ACF">
        <w:rPr>
          <w:color w:val="767171" w:themeColor="background2" w:themeShade="80"/>
          <w:sz w:val="24"/>
          <w:szCs w:val="24"/>
        </w:rPr>
        <w:t xml:space="preserve">oit disposer de </w:t>
      </w:r>
      <w:r w:rsidR="00177204" w:rsidRPr="00737ACF">
        <w:rPr>
          <w:b/>
          <w:bCs/>
          <w:color w:val="165788"/>
          <w:sz w:val="24"/>
          <w:szCs w:val="24"/>
        </w:rPr>
        <w:t>régimes propres</w:t>
      </w:r>
      <w:r w:rsidR="00177204" w:rsidRPr="00737ACF">
        <w:rPr>
          <w:color w:val="767171" w:themeColor="background2" w:themeShade="80"/>
          <w:sz w:val="24"/>
          <w:szCs w:val="24"/>
        </w:rPr>
        <w:t xml:space="preserve"> (mis en place au niveau de l’entreprise) conformes aux nouvelles dispositions conventionnelles territoriales</w:t>
      </w:r>
      <w:r w:rsidRPr="00737ACF">
        <w:rPr>
          <w:color w:val="767171" w:themeColor="background2" w:themeShade="80"/>
          <w:sz w:val="24"/>
          <w:szCs w:val="24"/>
        </w:rPr>
        <w:t>.</w:t>
      </w:r>
    </w:p>
    <w:p w14:paraId="57F8CBCB" w14:textId="77777777" w:rsidR="00C57289" w:rsidRPr="00737ACF" w:rsidRDefault="00C57289" w:rsidP="00C57289">
      <w:pPr>
        <w:pStyle w:val="Paragraphedeliste"/>
        <w:spacing w:after="0" w:line="240" w:lineRule="auto"/>
        <w:ind w:left="1068"/>
        <w:rPr>
          <w:color w:val="767171" w:themeColor="background2" w:themeShade="80"/>
          <w:sz w:val="24"/>
          <w:szCs w:val="24"/>
        </w:rPr>
      </w:pPr>
    </w:p>
    <w:p w14:paraId="2184D220" w14:textId="0E90510E" w:rsidR="00C57289" w:rsidRPr="00737ACF" w:rsidRDefault="00C57289" w:rsidP="00737ACF">
      <w:pPr>
        <w:pStyle w:val="Paragraphedeliste"/>
        <w:spacing w:after="0" w:line="240" w:lineRule="auto"/>
        <w:ind w:left="1068"/>
        <w:jc w:val="both"/>
        <w:rPr>
          <w:color w:val="767171" w:themeColor="background2" w:themeShade="80"/>
          <w:sz w:val="24"/>
          <w:szCs w:val="24"/>
        </w:rPr>
      </w:pPr>
      <w:r w:rsidRPr="00737ACF">
        <w:rPr>
          <w:color w:val="767171" w:themeColor="background2" w:themeShade="80"/>
          <w:sz w:val="24"/>
          <w:szCs w:val="24"/>
        </w:rPr>
        <w:t xml:space="preserve">Dans cette hypothèse l’acte juridique exigé par l’article L 911-1 du code de la Sécurité sociale doit être mis en place </w:t>
      </w:r>
      <w:r w:rsidRPr="00737ACF">
        <w:rPr>
          <w:b/>
          <w:bCs/>
          <w:color w:val="165788"/>
          <w:sz w:val="24"/>
          <w:szCs w:val="24"/>
        </w:rPr>
        <w:t>au niveau de l’entreprise</w:t>
      </w:r>
      <w:r w:rsidRPr="00737ACF">
        <w:rPr>
          <w:color w:val="767171" w:themeColor="background2" w:themeShade="80"/>
          <w:sz w:val="24"/>
          <w:szCs w:val="24"/>
        </w:rPr>
        <w:t xml:space="preserve">, par DUE ou accord répondant aux exigences des règles de Sécurité sociale. Le présent modèle </w:t>
      </w:r>
      <w:r w:rsidRPr="00737ACF">
        <w:rPr>
          <w:b/>
          <w:bCs/>
          <w:color w:val="767171" w:themeColor="background2" w:themeShade="80"/>
          <w:sz w:val="24"/>
          <w:szCs w:val="24"/>
        </w:rPr>
        <w:t>NE CONVIENT PAS</w:t>
      </w:r>
      <w:r w:rsidRPr="00737ACF">
        <w:rPr>
          <w:color w:val="767171" w:themeColor="background2" w:themeShade="80"/>
          <w:sz w:val="24"/>
          <w:szCs w:val="24"/>
        </w:rPr>
        <w:t xml:space="preserve"> à cette hypothèse :</w:t>
      </w:r>
      <w:r w:rsidRPr="00737ACF">
        <w:rPr>
          <w:color w:val="165788"/>
          <w:sz w:val="24"/>
          <w:szCs w:val="24"/>
        </w:rPr>
        <w:t xml:space="preserve"> </w:t>
      </w:r>
      <w:r w:rsidRPr="00737ACF">
        <w:rPr>
          <w:b/>
          <w:bCs/>
          <w:color w:val="165788"/>
          <w:sz w:val="24"/>
          <w:szCs w:val="24"/>
        </w:rPr>
        <w:t>voir les modèles de DUE et ACCORD</w:t>
      </w:r>
      <w:r w:rsidRPr="00737ACF">
        <w:rPr>
          <w:color w:val="767171" w:themeColor="background2" w:themeShade="80"/>
          <w:sz w:val="24"/>
          <w:szCs w:val="24"/>
        </w:rPr>
        <w:t xml:space="preserve"> mis à disposition sur notre base documentaire pour la mise en œuvre de régimes propres.</w:t>
      </w:r>
    </w:p>
    <w:p w14:paraId="19B523CE" w14:textId="77777777" w:rsidR="00C57289" w:rsidRPr="00737ACF" w:rsidRDefault="00C57289" w:rsidP="00737ACF">
      <w:pPr>
        <w:pStyle w:val="Paragraphedeliste"/>
        <w:spacing w:after="0" w:line="240" w:lineRule="auto"/>
        <w:ind w:left="1068"/>
        <w:jc w:val="both"/>
        <w:rPr>
          <w:color w:val="767171" w:themeColor="background2" w:themeShade="80"/>
          <w:sz w:val="24"/>
          <w:szCs w:val="24"/>
        </w:rPr>
      </w:pPr>
    </w:p>
    <w:p w14:paraId="241D0B7E" w14:textId="4F613CD6" w:rsidR="00177204" w:rsidRPr="00737ACF" w:rsidRDefault="00C57289" w:rsidP="00C57289">
      <w:pPr>
        <w:pStyle w:val="Paragraphedeliste"/>
        <w:spacing w:after="0" w:line="240" w:lineRule="auto"/>
        <w:ind w:left="1068"/>
        <w:rPr>
          <w:color w:val="767171" w:themeColor="background2" w:themeShade="80"/>
          <w:sz w:val="24"/>
          <w:szCs w:val="24"/>
        </w:rPr>
      </w:pPr>
      <w:r w:rsidRPr="00737ACF">
        <w:rPr>
          <w:color w:val="767171" w:themeColor="background2" w:themeShade="80"/>
          <w:sz w:val="24"/>
          <w:szCs w:val="24"/>
        </w:rPr>
        <w:t xml:space="preserve"> </w:t>
      </w:r>
    </w:p>
    <w:p w14:paraId="094EAC4E" w14:textId="77777777" w:rsidR="00177204" w:rsidRPr="00737ACF" w:rsidRDefault="00177204" w:rsidP="00177204">
      <w:pPr>
        <w:spacing w:after="0" w:line="240" w:lineRule="auto"/>
        <w:rPr>
          <w:color w:val="595959" w:themeColor="text1" w:themeTint="A6"/>
        </w:rPr>
      </w:pPr>
    </w:p>
    <w:p w14:paraId="2A34E369" w14:textId="77777777" w:rsidR="00177204" w:rsidRPr="00737ACF" w:rsidRDefault="00177204" w:rsidP="00177204">
      <w:pPr>
        <w:tabs>
          <w:tab w:val="left" w:pos="1320"/>
        </w:tabs>
        <w:spacing w:after="0" w:line="240" w:lineRule="auto"/>
        <w:jc w:val="both"/>
        <w:rPr>
          <w:color w:val="595959" w:themeColor="text1" w:themeTint="A6"/>
        </w:rPr>
      </w:pPr>
    </w:p>
    <w:p w14:paraId="4A04FA07" w14:textId="77777777" w:rsidR="00177204" w:rsidRPr="00737ACF" w:rsidRDefault="00177204" w:rsidP="00177204">
      <w:pPr>
        <w:tabs>
          <w:tab w:val="left" w:pos="1320"/>
        </w:tabs>
        <w:spacing w:after="0" w:line="240" w:lineRule="auto"/>
        <w:jc w:val="both"/>
        <w:rPr>
          <w:color w:val="595959" w:themeColor="text1" w:themeTint="A6"/>
        </w:rPr>
      </w:pPr>
    </w:p>
    <w:p w14:paraId="3BF8B1F0" w14:textId="77777777" w:rsidR="00177204" w:rsidRPr="00737ACF" w:rsidRDefault="00177204" w:rsidP="00177204">
      <w:pPr>
        <w:tabs>
          <w:tab w:val="left" w:pos="1320"/>
        </w:tabs>
        <w:spacing w:after="0" w:line="240" w:lineRule="auto"/>
        <w:jc w:val="both"/>
        <w:rPr>
          <w:color w:val="595959" w:themeColor="text1" w:themeTint="A6"/>
        </w:rPr>
      </w:pPr>
    </w:p>
    <w:p w14:paraId="74304989" w14:textId="77777777" w:rsidR="00177204" w:rsidRPr="00737ACF" w:rsidRDefault="00177204" w:rsidP="00165ECD">
      <w:pPr>
        <w:tabs>
          <w:tab w:val="left" w:pos="1320"/>
        </w:tabs>
        <w:jc w:val="both"/>
        <w:rPr>
          <w:color w:val="767171" w:themeColor="background2" w:themeShade="80"/>
          <w:sz w:val="24"/>
          <w:szCs w:val="24"/>
        </w:rPr>
      </w:pPr>
    </w:p>
    <w:p w14:paraId="1E10746B" w14:textId="77777777" w:rsidR="00177204" w:rsidRPr="00737ACF" w:rsidRDefault="00177204" w:rsidP="00165ECD">
      <w:pPr>
        <w:tabs>
          <w:tab w:val="left" w:pos="1320"/>
        </w:tabs>
        <w:jc w:val="both"/>
        <w:rPr>
          <w:color w:val="767171" w:themeColor="background2" w:themeShade="80"/>
          <w:sz w:val="24"/>
          <w:szCs w:val="24"/>
        </w:rPr>
      </w:pPr>
    </w:p>
    <w:p w14:paraId="0A602C94" w14:textId="77777777" w:rsidR="00C57289" w:rsidRDefault="00C57289" w:rsidP="00165ECD">
      <w:pPr>
        <w:tabs>
          <w:tab w:val="left" w:pos="1320"/>
        </w:tabs>
        <w:jc w:val="both"/>
        <w:rPr>
          <w:i/>
          <w:iCs/>
          <w:color w:val="767171" w:themeColor="background2" w:themeShade="80"/>
          <w:sz w:val="24"/>
          <w:szCs w:val="24"/>
        </w:rPr>
      </w:pPr>
    </w:p>
    <w:p w14:paraId="708576E9" w14:textId="77777777" w:rsidR="00737ACF" w:rsidRPr="00737ACF" w:rsidRDefault="00737ACF" w:rsidP="00737ACF">
      <w:pPr>
        <w:tabs>
          <w:tab w:val="left" w:pos="1320"/>
        </w:tabs>
        <w:jc w:val="both"/>
        <w:rPr>
          <w:color w:val="ED7D31" w:themeColor="accent2"/>
          <w:sz w:val="24"/>
          <w:szCs w:val="24"/>
        </w:rPr>
      </w:pPr>
      <w:r w:rsidRPr="00737ACF">
        <w:rPr>
          <w:color w:val="ED7D31" w:themeColor="accent2"/>
          <w:sz w:val="24"/>
          <w:szCs w:val="24"/>
        </w:rPr>
        <w:t>Logo de l’entreprise</w:t>
      </w:r>
    </w:p>
    <w:p w14:paraId="4B2FB8F6" w14:textId="77777777" w:rsidR="00737ACF" w:rsidRPr="00737ACF" w:rsidRDefault="00737ACF" w:rsidP="00737ACF">
      <w:pPr>
        <w:tabs>
          <w:tab w:val="left" w:pos="1320"/>
        </w:tabs>
        <w:jc w:val="both"/>
        <w:rPr>
          <w:color w:val="ED7D31" w:themeColor="accent2"/>
          <w:sz w:val="24"/>
          <w:szCs w:val="24"/>
        </w:rPr>
      </w:pPr>
      <w:r w:rsidRPr="00737ACF">
        <w:rPr>
          <w:color w:val="ED7D31" w:themeColor="accent2"/>
          <w:sz w:val="24"/>
          <w:szCs w:val="24"/>
        </w:rPr>
        <w:t>Adresse</w:t>
      </w:r>
    </w:p>
    <w:p w14:paraId="00D79A00" w14:textId="77777777" w:rsidR="00737ACF" w:rsidRDefault="00737ACF" w:rsidP="00737ACF">
      <w:pPr>
        <w:tabs>
          <w:tab w:val="left" w:pos="1320"/>
        </w:tabs>
        <w:jc w:val="both"/>
        <w:rPr>
          <w:i/>
          <w:iCs/>
          <w:color w:val="ED7D31" w:themeColor="accent2"/>
          <w:sz w:val="24"/>
          <w:szCs w:val="24"/>
        </w:rPr>
      </w:pPr>
    </w:p>
    <w:p w14:paraId="6A3BA34D" w14:textId="77777777" w:rsidR="00737ACF" w:rsidRDefault="00737ACF" w:rsidP="00737ACF">
      <w:pPr>
        <w:tabs>
          <w:tab w:val="left" w:pos="1320"/>
        </w:tabs>
        <w:jc w:val="both"/>
        <w:rPr>
          <w:i/>
          <w:iCs/>
          <w:color w:val="ED7D31" w:themeColor="accent2"/>
          <w:sz w:val="24"/>
          <w:szCs w:val="24"/>
        </w:rPr>
      </w:pPr>
    </w:p>
    <w:p w14:paraId="70B7BF3C" w14:textId="5D232479" w:rsidR="00737ACF" w:rsidRDefault="00737ACF" w:rsidP="00737ACF">
      <w:pPr>
        <w:tabs>
          <w:tab w:val="left" w:pos="1320"/>
        </w:tabs>
        <w:jc w:val="center"/>
        <w:rPr>
          <w:b/>
          <w:bCs/>
          <w:color w:val="ED7D31" w:themeColor="accent2"/>
          <w:sz w:val="28"/>
          <w:szCs w:val="28"/>
        </w:rPr>
      </w:pPr>
      <w:r w:rsidRPr="00C57289">
        <w:rPr>
          <w:b/>
          <w:bCs/>
          <w:color w:val="ED7D31" w:themeColor="accent2"/>
          <w:sz w:val="28"/>
          <w:szCs w:val="28"/>
        </w:rPr>
        <w:t>NOTE DE LA DIRECTION</w:t>
      </w:r>
    </w:p>
    <w:p w14:paraId="0CF4AEBF" w14:textId="22CF212F" w:rsidR="00737ACF" w:rsidRPr="00C57289" w:rsidRDefault="00737ACF" w:rsidP="00737ACF">
      <w:pPr>
        <w:tabs>
          <w:tab w:val="left" w:pos="1320"/>
        </w:tabs>
        <w:jc w:val="center"/>
        <w:rPr>
          <w:b/>
          <w:bCs/>
          <w:color w:val="ED7D31" w:themeColor="accent2"/>
          <w:sz w:val="28"/>
          <w:szCs w:val="28"/>
        </w:rPr>
      </w:pPr>
      <w:r w:rsidRPr="00C57289">
        <w:rPr>
          <w:b/>
          <w:bCs/>
          <w:color w:val="ED7D31" w:themeColor="accent2"/>
          <w:sz w:val="28"/>
          <w:szCs w:val="28"/>
        </w:rPr>
        <w:t xml:space="preserve"> </w:t>
      </w:r>
      <w:r>
        <w:rPr>
          <w:b/>
          <w:bCs/>
          <w:color w:val="ED7D31" w:themeColor="accent2"/>
          <w:sz w:val="28"/>
          <w:szCs w:val="28"/>
        </w:rPr>
        <w:t>RELATIVE AU(X) R</w:t>
      </w:r>
      <w:r w:rsidR="00BE0E5E">
        <w:rPr>
          <w:rFonts w:cstheme="minorHAnsi"/>
          <w:b/>
          <w:bCs/>
          <w:color w:val="ED7D31" w:themeColor="accent2"/>
          <w:sz w:val="28"/>
          <w:szCs w:val="28"/>
        </w:rPr>
        <w:t>É</w:t>
      </w:r>
      <w:r>
        <w:rPr>
          <w:b/>
          <w:bCs/>
          <w:color w:val="ED7D31" w:themeColor="accent2"/>
          <w:sz w:val="28"/>
          <w:szCs w:val="28"/>
        </w:rPr>
        <w:t>GIME(S) DE PR</w:t>
      </w:r>
      <w:r w:rsidR="00BE0E5E">
        <w:rPr>
          <w:rFonts w:cstheme="minorHAnsi"/>
          <w:b/>
          <w:bCs/>
          <w:color w:val="ED7D31" w:themeColor="accent2"/>
          <w:sz w:val="28"/>
          <w:szCs w:val="28"/>
        </w:rPr>
        <w:t>É</w:t>
      </w:r>
      <w:r>
        <w:rPr>
          <w:b/>
          <w:bCs/>
          <w:color w:val="ED7D31" w:themeColor="accent2"/>
          <w:sz w:val="28"/>
          <w:szCs w:val="28"/>
        </w:rPr>
        <w:t>VOYANCE LOURDE / FRAIS DE SANT</w:t>
      </w:r>
      <w:r w:rsidR="00BE0E5E">
        <w:rPr>
          <w:rFonts w:cstheme="minorHAnsi"/>
          <w:b/>
          <w:bCs/>
          <w:color w:val="ED7D31" w:themeColor="accent2"/>
          <w:sz w:val="28"/>
          <w:szCs w:val="28"/>
        </w:rPr>
        <w:t>É</w:t>
      </w:r>
      <w:r>
        <w:rPr>
          <w:b/>
          <w:bCs/>
          <w:color w:val="ED7D31" w:themeColor="accent2"/>
          <w:sz w:val="28"/>
          <w:szCs w:val="28"/>
        </w:rPr>
        <w:t xml:space="preserve"> APPLICABLE(S) DANS L’ENTREPRISE</w:t>
      </w:r>
    </w:p>
    <w:p w14:paraId="5EB760DE" w14:textId="77777777" w:rsidR="00737ACF" w:rsidRDefault="00737ACF" w:rsidP="00737ACF">
      <w:pPr>
        <w:tabs>
          <w:tab w:val="left" w:pos="1320"/>
        </w:tabs>
        <w:jc w:val="both"/>
        <w:rPr>
          <w:color w:val="0070C0"/>
          <w:sz w:val="24"/>
          <w:szCs w:val="24"/>
        </w:rPr>
      </w:pPr>
    </w:p>
    <w:p w14:paraId="3C0C19B0" w14:textId="32C6C52F" w:rsidR="00737ACF" w:rsidRPr="00737ACF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r w:rsidRPr="00737ACF">
        <w:rPr>
          <w:color w:val="666666"/>
          <w:sz w:val="24"/>
          <w:szCs w:val="24"/>
        </w:rPr>
        <w:t xml:space="preserve">La Société a décidé, après information et consultation du CSE </w:t>
      </w:r>
      <w:r w:rsidRPr="00737ACF">
        <w:rPr>
          <w:color w:val="165788"/>
          <w:sz w:val="24"/>
          <w:szCs w:val="24"/>
        </w:rPr>
        <w:t>(s’il en existe un)</w:t>
      </w:r>
      <w:r w:rsidRPr="00737ACF">
        <w:rPr>
          <w:i/>
          <w:iCs/>
          <w:color w:val="666666"/>
          <w:sz w:val="24"/>
          <w:szCs w:val="24"/>
        </w:rPr>
        <w:t xml:space="preserve">, </w:t>
      </w:r>
      <w:r w:rsidRPr="00737ACF">
        <w:rPr>
          <w:color w:val="666666"/>
          <w:sz w:val="24"/>
          <w:szCs w:val="24"/>
        </w:rPr>
        <w:t xml:space="preserve">d’adhérer au(x) régime(s) branche proposé(s) par la branche Métallurgie de prévoyance lourde / frais de santé, par application directe de l’Accord de branche territorial Métallurgie du 29 août 2022 relatif à la protection sociale complémentaire. </w:t>
      </w:r>
    </w:p>
    <w:p w14:paraId="043CCC55" w14:textId="77777777" w:rsidR="00737ACF" w:rsidRPr="00737ACF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r w:rsidRPr="00737ACF">
        <w:rPr>
          <w:color w:val="666666"/>
          <w:sz w:val="24"/>
          <w:szCs w:val="24"/>
        </w:rPr>
        <w:t>L’Accord de branche peut être consulté / est disponible sur…</w:t>
      </w:r>
    </w:p>
    <w:p w14:paraId="25B4C0B2" w14:textId="77777777" w:rsidR="00737ACF" w:rsidRPr="00737ACF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r w:rsidRPr="00737ACF">
        <w:rPr>
          <w:color w:val="666666"/>
          <w:sz w:val="24"/>
          <w:szCs w:val="24"/>
        </w:rPr>
        <w:t>Ce régime de prévoyance lourde / frais de santé est applicable à tout le personnel de l’entreprise / à la [</w:t>
      </w:r>
      <w:r w:rsidRPr="00737ACF">
        <w:rPr>
          <w:color w:val="165788"/>
          <w:sz w:val="24"/>
          <w:szCs w:val="24"/>
        </w:rPr>
        <w:t>catégorie de personnel suivante</w:t>
      </w:r>
      <w:r w:rsidRPr="00737ACF">
        <w:rPr>
          <w:color w:val="666666"/>
          <w:sz w:val="24"/>
          <w:szCs w:val="24"/>
        </w:rPr>
        <w:t>], à compter du 1</w:t>
      </w:r>
      <w:r w:rsidRPr="00737ACF">
        <w:rPr>
          <w:color w:val="666666"/>
          <w:sz w:val="24"/>
          <w:szCs w:val="24"/>
          <w:vertAlign w:val="superscript"/>
        </w:rPr>
        <w:t>er</w:t>
      </w:r>
      <w:r w:rsidRPr="00737ACF">
        <w:rPr>
          <w:color w:val="666666"/>
          <w:sz w:val="24"/>
          <w:szCs w:val="24"/>
        </w:rPr>
        <w:t xml:space="preserve"> janvier 2023.</w:t>
      </w:r>
    </w:p>
    <w:p w14:paraId="2121EA86" w14:textId="77777777" w:rsidR="00737ACF" w:rsidRPr="00737ACF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r w:rsidRPr="00737ACF">
        <w:rPr>
          <w:color w:val="666666"/>
          <w:sz w:val="24"/>
          <w:szCs w:val="24"/>
        </w:rPr>
        <w:t xml:space="preserve">Il porte sur les garanties de prévoyance lourde </w:t>
      </w:r>
      <w:r w:rsidRPr="00737ACF">
        <w:rPr>
          <w:color w:val="165788"/>
          <w:sz w:val="24"/>
          <w:szCs w:val="24"/>
        </w:rPr>
        <w:t>(incapacité, invalidité et décès)</w:t>
      </w:r>
      <w:r w:rsidRPr="00737ACF">
        <w:rPr>
          <w:color w:val="666666"/>
          <w:sz w:val="24"/>
          <w:szCs w:val="24"/>
        </w:rPr>
        <w:t xml:space="preserve"> / frais de santé  </w:t>
      </w:r>
    </w:p>
    <w:p w14:paraId="2D2ED3BF" w14:textId="77777777" w:rsidR="00737ACF" w:rsidRPr="00737ACF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proofErr w:type="gramStart"/>
      <w:r w:rsidRPr="00737ACF">
        <w:rPr>
          <w:color w:val="666666"/>
          <w:sz w:val="24"/>
          <w:szCs w:val="24"/>
        </w:rPr>
        <w:t>qui</w:t>
      </w:r>
      <w:proofErr w:type="gramEnd"/>
      <w:r w:rsidRPr="00737ACF">
        <w:rPr>
          <w:color w:val="666666"/>
          <w:sz w:val="24"/>
          <w:szCs w:val="24"/>
        </w:rPr>
        <w:t xml:space="preserve"> sont décrites dans la notice d'information établie par l’organisme assureur, remise à chaque salarié et à tout nouvel embauché.</w:t>
      </w:r>
    </w:p>
    <w:p w14:paraId="19DDC04A" w14:textId="77777777" w:rsidR="00737ACF" w:rsidRPr="00737ACF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r w:rsidRPr="00737ACF">
        <w:rPr>
          <w:color w:val="666666"/>
          <w:sz w:val="24"/>
          <w:szCs w:val="24"/>
        </w:rPr>
        <w:t xml:space="preserve">Ce régime présente un caractère obligatoire. La quote-part de cotisation salariale obligatoire </w:t>
      </w:r>
      <w:proofErr w:type="gramStart"/>
      <w:r w:rsidRPr="00737ACF">
        <w:rPr>
          <w:color w:val="666666"/>
          <w:sz w:val="24"/>
          <w:szCs w:val="24"/>
        </w:rPr>
        <w:t>sera</w:t>
      </w:r>
      <w:proofErr w:type="gramEnd"/>
      <w:r w:rsidRPr="00737ACF">
        <w:rPr>
          <w:color w:val="666666"/>
          <w:sz w:val="24"/>
          <w:szCs w:val="24"/>
        </w:rPr>
        <w:t xml:space="preserve"> prélevée sur le bulletin de paie.</w:t>
      </w:r>
    </w:p>
    <w:p w14:paraId="404C0075" w14:textId="77777777" w:rsidR="00737ACF" w:rsidRPr="00737ACF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r w:rsidRPr="00737ACF">
        <w:rPr>
          <w:color w:val="666666"/>
          <w:sz w:val="24"/>
          <w:szCs w:val="24"/>
        </w:rPr>
        <w:t xml:space="preserve">Les cotisations servant au financement du régime s’élèvent à un montant correspondant à « …% du plafond de la Sécurité sociale », </w:t>
      </w:r>
      <w:r w:rsidRPr="00737ACF">
        <w:rPr>
          <w:color w:val="165788"/>
          <w:sz w:val="24"/>
          <w:szCs w:val="24"/>
        </w:rPr>
        <w:t>[OU, en cas de cotisations exprimées en euros]</w:t>
      </w:r>
      <w:r w:rsidRPr="00737ACF">
        <w:rPr>
          <w:color w:val="666666"/>
          <w:sz w:val="24"/>
          <w:szCs w:val="24"/>
        </w:rPr>
        <w:t xml:space="preserve"> : « … euros par mois ».</w:t>
      </w:r>
    </w:p>
    <w:p w14:paraId="3EBA59F4" w14:textId="0FCC5C5E" w:rsidR="00737ACF" w:rsidRPr="00D41DDC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r w:rsidRPr="00737ACF">
        <w:rPr>
          <w:color w:val="666666"/>
          <w:sz w:val="24"/>
          <w:szCs w:val="24"/>
        </w:rPr>
        <w:t>Le financement des cotisations est assuré par l'entreprise et par les salariés dans les conditions suivantes</w:t>
      </w:r>
      <w:r w:rsidRPr="00D41DDC">
        <w:rPr>
          <w:color w:val="666666"/>
          <w:sz w:val="24"/>
          <w:szCs w:val="24"/>
        </w:rPr>
        <w:t xml:space="preserve"> :</w:t>
      </w:r>
      <w:r w:rsidR="00D41DDC">
        <w:rPr>
          <w:color w:val="666666"/>
          <w:sz w:val="24"/>
          <w:szCs w:val="24"/>
        </w:rPr>
        <w:t xml:space="preserve">  </w:t>
      </w:r>
      <w:r w:rsidRPr="00D41DDC">
        <w:rPr>
          <w:color w:val="666666"/>
          <w:sz w:val="24"/>
          <w:szCs w:val="24"/>
        </w:rPr>
        <w:t>…</w:t>
      </w:r>
    </w:p>
    <w:p w14:paraId="0E19AA21" w14:textId="77777777" w:rsidR="00737ACF" w:rsidRDefault="00737ACF" w:rsidP="00737ACF">
      <w:pPr>
        <w:tabs>
          <w:tab w:val="left" w:pos="1320"/>
        </w:tabs>
        <w:jc w:val="both"/>
        <w:rPr>
          <w:color w:val="0070C0"/>
          <w:sz w:val="24"/>
          <w:szCs w:val="24"/>
        </w:rPr>
      </w:pPr>
    </w:p>
    <w:p w14:paraId="09A06838" w14:textId="77777777" w:rsidR="00737ACF" w:rsidRDefault="00737ACF" w:rsidP="00737ACF">
      <w:pPr>
        <w:tabs>
          <w:tab w:val="left" w:pos="1320"/>
        </w:tabs>
        <w:jc w:val="both"/>
        <w:rPr>
          <w:color w:val="0070C0"/>
          <w:sz w:val="24"/>
          <w:szCs w:val="24"/>
        </w:rPr>
      </w:pPr>
    </w:p>
    <w:p w14:paraId="69CAD09B" w14:textId="77777777" w:rsidR="00737ACF" w:rsidRPr="00737ACF" w:rsidRDefault="00737ACF" w:rsidP="00737ACF">
      <w:pPr>
        <w:tabs>
          <w:tab w:val="left" w:pos="1320"/>
        </w:tabs>
        <w:jc w:val="both"/>
        <w:rPr>
          <w:b/>
          <w:bCs/>
          <w:color w:val="165788"/>
          <w:sz w:val="24"/>
          <w:szCs w:val="24"/>
        </w:rPr>
      </w:pPr>
      <w:r w:rsidRPr="00737ACF">
        <w:rPr>
          <w:b/>
          <w:bCs/>
          <w:color w:val="165788"/>
          <w:sz w:val="24"/>
          <w:szCs w:val="24"/>
        </w:rPr>
        <w:t>Mentions complémentaires propres aux FRAIS DE SANTE :</w:t>
      </w:r>
    </w:p>
    <w:p w14:paraId="53345AF4" w14:textId="77777777" w:rsidR="00737ACF" w:rsidRPr="00D41DDC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r w:rsidRPr="00D41DDC">
        <w:rPr>
          <w:color w:val="666666"/>
          <w:sz w:val="24"/>
          <w:szCs w:val="24"/>
        </w:rPr>
        <w:t>Toutefois des cas de dispenses sont possibles, sur demande, conformément à l’article 11.3 de l’Accord du 29 août 2022 : …</w:t>
      </w:r>
    </w:p>
    <w:p w14:paraId="726C056E" w14:textId="5AEED0D3" w:rsidR="00737ACF" w:rsidRPr="00D41DDC" w:rsidRDefault="00D41DDC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r>
        <w:rPr>
          <w:rFonts w:cstheme="minorHAnsi"/>
          <w:color w:val="666666"/>
          <w:sz w:val="24"/>
          <w:szCs w:val="24"/>
        </w:rPr>
        <w:t>É</w:t>
      </w:r>
      <w:r w:rsidR="00737ACF" w:rsidRPr="00D41DDC">
        <w:rPr>
          <w:color w:val="666666"/>
          <w:sz w:val="24"/>
          <w:szCs w:val="24"/>
        </w:rPr>
        <w:t>galement, les salariés en contrat à durée déterminée ou en contrat de mission, dont la durée de couverture collective à adhésion obligatoire dont ils bénéficient en matière de frais de santé est inférieure à trois mois, peuvent être dispensés sur leur demande d’adhérer au contrat collectif, dans les conditions fixées à l’article L. 911-7, III, du Code de la sécurité sociale. Ces salariés peuvent alors obtenir le « versement santé » afin de contribuer au financement de leur couverture personnelle frais de santé.</w:t>
      </w:r>
    </w:p>
    <w:p w14:paraId="23FD5540" w14:textId="16CE20B2" w:rsidR="00737ACF" w:rsidRPr="00D41DDC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r w:rsidRPr="00D41DDC">
        <w:rPr>
          <w:color w:val="165788"/>
          <w:sz w:val="24"/>
          <w:szCs w:val="24"/>
        </w:rPr>
        <w:t xml:space="preserve">+ LE CAS ECHEANT : </w:t>
      </w:r>
      <w:r w:rsidRPr="00D41DDC">
        <w:rPr>
          <w:color w:val="666666"/>
          <w:sz w:val="24"/>
          <w:szCs w:val="24"/>
        </w:rPr>
        <w:t>Les salariés ont également la faculté de couvrir leurs ayants droit (enfants et/ou conjoint)</w:t>
      </w:r>
      <w:r w:rsidR="00D41DDC">
        <w:rPr>
          <w:color w:val="666666"/>
          <w:sz w:val="24"/>
          <w:szCs w:val="24"/>
        </w:rPr>
        <w:t xml:space="preserve"> </w:t>
      </w:r>
      <w:r w:rsidRPr="00D41DDC">
        <w:rPr>
          <w:color w:val="666666"/>
          <w:sz w:val="24"/>
          <w:szCs w:val="24"/>
        </w:rPr>
        <w:t>…</w:t>
      </w:r>
    </w:p>
    <w:p w14:paraId="1B761478" w14:textId="77777777" w:rsidR="00737ACF" w:rsidRPr="00D41DDC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r w:rsidRPr="00D41DDC">
        <w:rPr>
          <w:color w:val="666666"/>
          <w:sz w:val="24"/>
          <w:szCs w:val="24"/>
        </w:rPr>
        <w:t>Il existe également des actions et prestations relevant du degré élevé de solidarité, décidées dans le cadre du régime branche. Pour toute information à leur sujet et pour tout renseignement, vous pouvez vous adresser à : …</w:t>
      </w:r>
    </w:p>
    <w:p w14:paraId="1BFBEF2D" w14:textId="77777777" w:rsidR="00737ACF" w:rsidRDefault="00737ACF" w:rsidP="00737ACF">
      <w:pPr>
        <w:tabs>
          <w:tab w:val="left" w:pos="1320"/>
        </w:tabs>
        <w:jc w:val="both"/>
        <w:rPr>
          <w:color w:val="0070C0"/>
          <w:sz w:val="24"/>
          <w:szCs w:val="24"/>
        </w:rPr>
      </w:pPr>
    </w:p>
    <w:p w14:paraId="2B1351F0" w14:textId="77777777" w:rsidR="00737ACF" w:rsidRPr="00D41DDC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</w:p>
    <w:p w14:paraId="1F3B2DB2" w14:textId="77777777" w:rsidR="00737ACF" w:rsidRPr="00D41DDC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r w:rsidRPr="00D41DDC">
        <w:rPr>
          <w:color w:val="666666"/>
          <w:sz w:val="24"/>
          <w:szCs w:val="24"/>
        </w:rPr>
        <w:t>Fait à …, le ….</w:t>
      </w:r>
    </w:p>
    <w:p w14:paraId="3C54C069" w14:textId="77777777" w:rsidR="00737ACF" w:rsidRPr="00D41DDC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</w:p>
    <w:p w14:paraId="1A663F35" w14:textId="77777777" w:rsidR="00737ACF" w:rsidRPr="00D41DDC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</w:p>
    <w:p w14:paraId="5F939D88" w14:textId="77777777" w:rsidR="00737ACF" w:rsidRPr="00D41DDC" w:rsidRDefault="00737ACF" w:rsidP="00737ACF">
      <w:pPr>
        <w:tabs>
          <w:tab w:val="left" w:pos="1320"/>
        </w:tabs>
        <w:jc w:val="both"/>
        <w:rPr>
          <w:color w:val="666666"/>
          <w:sz w:val="24"/>
          <w:szCs w:val="24"/>
        </w:rPr>
      </w:pPr>
      <w:r w:rsidRPr="00D41DDC">
        <w:rPr>
          <w:color w:val="666666"/>
          <w:sz w:val="24"/>
          <w:szCs w:val="24"/>
        </w:rPr>
        <w:t xml:space="preserve"> La Direction</w:t>
      </w:r>
    </w:p>
    <w:p w14:paraId="1BD63FD7" w14:textId="77777777" w:rsidR="00C57289" w:rsidRPr="00D41DDC" w:rsidRDefault="00C57289" w:rsidP="00165ECD">
      <w:pPr>
        <w:tabs>
          <w:tab w:val="left" w:pos="1320"/>
        </w:tabs>
        <w:jc w:val="both"/>
        <w:rPr>
          <w:i/>
          <w:iCs/>
          <w:color w:val="666666"/>
          <w:sz w:val="24"/>
          <w:szCs w:val="24"/>
        </w:rPr>
      </w:pPr>
    </w:p>
    <w:p w14:paraId="19C088C4" w14:textId="643BAA07" w:rsidR="00165ECD" w:rsidRDefault="00165ECD" w:rsidP="00C57289">
      <w:pPr>
        <w:tabs>
          <w:tab w:val="left" w:pos="1320"/>
        </w:tabs>
        <w:rPr>
          <w:i/>
          <w:iCs/>
          <w:color w:val="ED7D31" w:themeColor="accent2"/>
          <w:sz w:val="24"/>
          <w:szCs w:val="24"/>
        </w:rPr>
      </w:pPr>
    </w:p>
    <w:p w14:paraId="65A6E929" w14:textId="77777777" w:rsidR="00165ECD" w:rsidRPr="00975E82" w:rsidRDefault="00165ECD">
      <w:pPr>
        <w:tabs>
          <w:tab w:val="left" w:pos="1320"/>
        </w:tabs>
        <w:jc w:val="both"/>
        <w:rPr>
          <w:i/>
          <w:iCs/>
          <w:color w:val="ED7D31" w:themeColor="accent2"/>
          <w:sz w:val="24"/>
          <w:szCs w:val="24"/>
        </w:rPr>
      </w:pPr>
    </w:p>
    <w:sectPr w:rsidR="00165ECD" w:rsidRPr="00975E82" w:rsidSect="005C7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DD1E" w14:textId="77777777" w:rsidR="00F904AC" w:rsidRDefault="00F904AC" w:rsidP="009E0B3C">
      <w:pPr>
        <w:spacing w:after="0" w:line="240" w:lineRule="auto"/>
      </w:pPr>
      <w:r>
        <w:separator/>
      </w:r>
    </w:p>
  </w:endnote>
  <w:endnote w:type="continuationSeparator" w:id="0">
    <w:p w14:paraId="69A5E5AC" w14:textId="77777777" w:rsidR="00F904AC" w:rsidRDefault="00F904AC" w:rsidP="009E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A4AB" w14:textId="77777777" w:rsidR="00D41DDC" w:rsidRDefault="00D41D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3703" w14:textId="77777777" w:rsidR="00215DC7" w:rsidRDefault="00215DC7" w:rsidP="000B2D19">
    <w:pPr>
      <w:pStyle w:val="Pieddepage"/>
      <w:jc w:val="both"/>
      <w:rPr>
        <w:i/>
        <w:sz w:val="16"/>
      </w:rPr>
    </w:pPr>
    <w:r>
      <w:rPr>
        <w:i/>
        <w:sz w:val="16"/>
      </w:rPr>
      <w:t>_________________________________________________________________________________________________________________</w:t>
    </w:r>
  </w:p>
  <w:p w14:paraId="00893520" w14:textId="77777777" w:rsidR="00215DC7" w:rsidRDefault="00215DC7" w:rsidP="00F64424">
    <w:pPr>
      <w:pStyle w:val="Pieddepage"/>
      <w:jc w:val="both"/>
      <w:rPr>
        <w:rFonts w:cs="Arial"/>
        <w:i/>
        <w:color w:val="666666"/>
        <w:sz w:val="16"/>
        <w:szCs w:val="16"/>
      </w:rPr>
    </w:pPr>
    <w:r w:rsidRPr="006E2B42">
      <w:rPr>
        <w:rFonts w:cs="Arial"/>
        <w:i/>
        <w:color w:val="666666"/>
        <w:sz w:val="16"/>
        <w:szCs w:val="16"/>
      </w:rPr>
      <w:t xml:space="preserve">Nos </w:t>
    </w:r>
    <w:r>
      <w:rPr>
        <w:rFonts w:cs="Arial"/>
        <w:i/>
        <w:color w:val="666666"/>
        <w:sz w:val="16"/>
        <w:szCs w:val="16"/>
      </w:rPr>
      <w:t>mémentos pratiques</w:t>
    </w:r>
    <w:r w:rsidRPr="006E2B42">
      <w:rPr>
        <w:rFonts w:cs="Arial"/>
        <w:i/>
        <w:color w:val="666666"/>
        <w:sz w:val="16"/>
        <w:szCs w:val="16"/>
      </w:rPr>
      <w:t xml:space="preserve"> ont pour vocation de rassembler l’essentiel d’un processus RH, d’une procédure réglementaire ou d’une pratique dans le domaine des affaires sociales, pour servir de guide rapide à la mise en œuvre opérationnelle. </w:t>
    </w:r>
    <w:r>
      <w:rPr>
        <w:rFonts w:cs="Arial"/>
        <w:i/>
        <w:color w:val="666666"/>
        <w:sz w:val="16"/>
        <w:szCs w:val="16"/>
      </w:rPr>
      <w:t>Ils</w:t>
    </w:r>
    <w:r w:rsidRPr="006E2B42">
      <w:rPr>
        <w:rFonts w:cs="Arial"/>
        <w:i/>
        <w:color w:val="666666"/>
        <w:sz w:val="16"/>
        <w:szCs w:val="16"/>
      </w:rPr>
      <w:t xml:space="preserve"> doivent nécessairement être ajustés aux besoins et au contexte spécifique de l’entreprise. </w:t>
    </w:r>
    <w:r>
      <w:rPr>
        <w:rFonts w:cs="Arial"/>
        <w:i/>
        <w:color w:val="666666"/>
        <w:sz w:val="16"/>
        <w:szCs w:val="16"/>
      </w:rPr>
      <w:t>Il</w:t>
    </w:r>
    <w:r w:rsidRPr="006E2B42">
      <w:rPr>
        <w:rFonts w:cs="Arial"/>
        <w:i/>
        <w:color w:val="666666"/>
        <w:sz w:val="16"/>
        <w:szCs w:val="16"/>
      </w:rPr>
      <w:t>s n’ont pas de valeur contractuelle et ne sauraient engager à e</w:t>
    </w:r>
    <w:r>
      <w:rPr>
        <w:rFonts w:cs="Arial"/>
        <w:i/>
        <w:color w:val="666666"/>
        <w:sz w:val="16"/>
        <w:szCs w:val="16"/>
      </w:rPr>
      <w:t>ux</w:t>
    </w:r>
    <w:r w:rsidRPr="006E2B42">
      <w:rPr>
        <w:rFonts w:cs="Arial"/>
        <w:i/>
        <w:color w:val="666666"/>
        <w:sz w:val="16"/>
        <w:szCs w:val="16"/>
      </w:rPr>
      <w:t>-seuls l</w:t>
    </w:r>
    <w:r>
      <w:rPr>
        <w:rFonts w:cs="Arial"/>
        <w:i/>
        <w:color w:val="666666"/>
        <w:sz w:val="16"/>
        <w:szCs w:val="16"/>
      </w:rPr>
      <w:t>a</w:t>
    </w:r>
    <w:r w:rsidRPr="006E2B42">
      <w:rPr>
        <w:rFonts w:cs="Arial"/>
        <w:i/>
        <w:color w:val="666666"/>
        <w:sz w:val="16"/>
        <w:szCs w:val="16"/>
      </w:rPr>
      <w:t xml:space="preserve"> responsabilité de l’Udimec.</w:t>
    </w:r>
    <w:r>
      <w:rPr>
        <w:rFonts w:cs="Arial"/>
        <w:i/>
        <w:color w:val="666666"/>
        <w:sz w:val="16"/>
        <w:szCs w:val="16"/>
      </w:rPr>
      <w:t> </w:t>
    </w:r>
  </w:p>
  <w:p w14:paraId="2AC7C798" w14:textId="687888D9" w:rsidR="00215DC7" w:rsidRPr="009357A4" w:rsidRDefault="00215DC7">
    <w:pPr>
      <w:pStyle w:val="Pieddepage"/>
      <w:rPr>
        <w:i/>
        <w:color w:val="666666"/>
        <w:sz w:val="16"/>
      </w:rPr>
    </w:pPr>
    <w:r w:rsidRPr="000730BB">
      <w:rPr>
        <w:color w:val="666666"/>
        <w:sz w:val="16"/>
      </w:rPr>
      <w:t xml:space="preserve">Page </w:t>
    </w:r>
    <w:r w:rsidRPr="000730BB">
      <w:rPr>
        <w:bCs/>
        <w:color w:val="666666"/>
        <w:sz w:val="16"/>
      </w:rPr>
      <w:fldChar w:fldCharType="begin"/>
    </w:r>
    <w:r w:rsidRPr="000730BB">
      <w:rPr>
        <w:bCs/>
        <w:color w:val="666666"/>
        <w:sz w:val="16"/>
      </w:rPr>
      <w:instrText>PAGE  \* Arabic  \* MERGEFORMAT</w:instrText>
    </w:r>
    <w:r w:rsidRPr="000730BB">
      <w:rPr>
        <w:bCs/>
        <w:color w:val="666666"/>
        <w:sz w:val="16"/>
      </w:rPr>
      <w:fldChar w:fldCharType="separate"/>
    </w:r>
    <w:r>
      <w:rPr>
        <w:bCs/>
        <w:noProof/>
        <w:color w:val="666666"/>
        <w:sz w:val="16"/>
      </w:rPr>
      <w:t>4</w:t>
    </w:r>
    <w:r w:rsidRPr="000730BB">
      <w:rPr>
        <w:bCs/>
        <w:color w:val="666666"/>
        <w:sz w:val="16"/>
      </w:rPr>
      <w:fldChar w:fldCharType="end"/>
    </w:r>
    <w:r w:rsidRPr="000730BB">
      <w:rPr>
        <w:color w:val="666666"/>
        <w:sz w:val="16"/>
      </w:rPr>
      <w:t xml:space="preserve"> sur </w:t>
    </w:r>
    <w:r>
      <w:rPr>
        <w:bCs/>
        <w:noProof/>
        <w:color w:val="666666"/>
        <w:sz w:val="16"/>
      </w:rPr>
      <w:fldChar w:fldCharType="begin"/>
    </w:r>
    <w:r>
      <w:rPr>
        <w:bCs/>
        <w:noProof/>
        <w:color w:val="666666"/>
        <w:sz w:val="16"/>
      </w:rPr>
      <w:instrText>NUMPAGES  \* Arabic  \* MERGEFORMAT</w:instrText>
    </w:r>
    <w:r>
      <w:rPr>
        <w:bCs/>
        <w:noProof/>
        <w:color w:val="666666"/>
        <w:sz w:val="16"/>
      </w:rPr>
      <w:fldChar w:fldCharType="separate"/>
    </w:r>
    <w:r w:rsidRPr="00913451">
      <w:rPr>
        <w:bCs/>
        <w:noProof/>
        <w:color w:val="666666"/>
        <w:sz w:val="16"/>
      </w:rPr>
      <w:t>6</w:t>
    </w:r>
    <w:r>
      <w:rPr>
        <w:bCs/>
        <w:noProof/>
        <w:color w:val="666666"/>
        <w:sz w:val="16"/>
      </w:rPr>
      <w:fldChar w:fldCharType="end"/>
    </w:r>
    <w:r w:rsidRPr="000730BB">
      <w:rPr>
        <w:bCs/>
        <w:color w:val="666666"/>
        <w:sz w:val="16"/>
      </w:rPr>
      <w:tab/>
    </w:r>
    <w:r w:rsidR="00DA1787">
      <w:rPr>
        <w:bCs/>
        <w:color w:val="666666"/>
        <w:sz w:val="16"/>
      </w:rPr>
      <w:t>09032023/CG</w:t>
    </w:r>
    <w:r w:rsidRPr="000730BB">
      <w:rPr>
        <w:bCs/>
        <w:color w:val="666666"/>
        <w:sz w:val="16"/>
      </w:rPr>
      <w:tab/>
    </w:r>
    <w:r w:rsidRPr="009357A4">
      <w:rPr>
        <w:bCs/>
        <w:i/>
        <w:color w:val="666666"/>
        <w:sz w:val="16"/>
      </w:rPr>
      <w:t>© Udimec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A1B9" w14:textId="77777777" w:rsidR="00215DC7" w:rsidRDefault="00215DC7" w:rsidP="009772B3">
    <w:pPr>
      <w:pStyle w:val="Pieddepage"/>
      <w:jc w:val="both"/>
      <w:rPr>
        <w:i/>
        <w:sz w:val="16"/>
      </w:rPr>
    </w:pPr>
    <w:r>
      <w:rPr>
        <w:i/>
        <w:sz w:val="16"/>
      </w:rPr>
      <w:t>_________________________________________________________________________________________________________________</w:t>
    </w:r>
  </w:p>
  <w:p w14:paraId="4BA100C3" w14:textId="265905FA" w:rsidR="00215DC7" w:rsidRDefault="00215DC7" w:rsidP="00F64424">
    <w:pPr>
      <w:pStyle w:val="Pieddepage"/>
      <w:jc w:val="both"/>
      <w:rPr>
        <w:rFonts w:cs="Arial"/>
        <w:i/>
        <w:color w:val="666666"/>
        <w:sz w:val="16"/>
        <w:szCs w:val="16"/>
      </w:rPr>
    </w:pPr>
    <w:r w:rsidRPr="006E2B42">
      <w:rPr>
        <w:rFonts w:cs="Arial"/>
        <w:i/>
        <w:color w:val="666666"/>
        <w:sz w:val="16"/>
        <w:szCs w:val="16"/>
      </w:rPr>
      <w:t xml:space="preserve">Nos </w:t>
    </w:r>
    <w:r w:rsidR="00B80559">
      <w:rPr>
        <w:rFonts w:cs="Arial"/>
        <w:i/>
        <w:color w:val="666666"/>
        <w:sz w:val="16"/>
        <w:szCs w:val="16"/>
      </w:rPr>
      <w:t>fiches pr</w:t>
    </w:r>
    <w:r>
      <w:rPr>
        <w:rFonts w:cs="Arial"/>
        <w:i/>
        <w:color w:val="666666"/>
        <w:sz w:val="16"/>
        <w:szCs w:val="16"/>
      </w:rPr>
      <w:t>atiques</w:t>
    </w:r>
    <w:r w:rsidRPr="006E2B42">
      <w:rPr>
        <w:rFonts w:cs="Arial"/>
        <w:i/>
        <w:color w:val="666666"/>
        <w:sz w:val="16"/>
        <w:szCs w:val="16"/>
      </w:rPr>
      <w:t xml:space="preserve"> ont pour vocation de servir de guide rapide à la mise en œuvre opérationnelle. </w:t>
    </w:r>
    <w:r w:rsidR="0042199E">
      <w:rPr>
        <w:rFonts w:cs="Arial"/>
        <w:i/>
        <w:color w:val="666666"/>
        <w:sz w:val="16"/>
        <w:szCs w:val="16"/>
      </w:rPr>
      <w:t xml:space="preserve">Elles </w:t>
    </w:r>
    <w:r w:rsidRPr="006E2B42">
      <w:rPr>
        <w:rFonts w:cs="Arial"/>
        <w:i/>
        <w:color w:val="666666"/>
        <w:sz w:val="16"/>
        <w:szCs w:val="16"/>
      </w:rPr>
      <w:t xml:space="preserve">n’ont pas de valeur contractuelle et ne sauraient engager à </w:t>
    </w:r>
    <w:r w:rsidR="0042199E">
      <w:rPr>
        <w:rFonts w:cs="Arial"/>
        <w:i/>
        <w:color w:val="666666"/>
        <w:sz w:val="16"/>
        <w:szCs w:val="16"/>
      </w:rPr>
      <w:t>elles</w:t>
    </w:r>
    <w:r w:rsidRPr="006E2B42">
      <w:rPr>
        <w:rFonts w:cs="Arial"/>
        <w:i/>
        <w:color w:val="666666"/>
        <w:sz w:val="16"/>
        <w:szCs w:val="16"/>
      </w:rPr>
      <w:t>-seul</w:t>
    </w:r>
    <w:r w:rsidR="0042199E">
      <w:rPr>
        <w:rFonts w:cs="Arial"/>
        <w:i/>
        <w:color w:val="666666"/>
        <w:sz w:val="16"/>
        <w:szCs w:val="16"/>
      </w:rPr>
      <w:t>e</w:t>
    </w:r>
    <w:r w:rsidRPr="006E2B42">
      <w:rPr>
        <w:rFonts w:cs="Arial"/>
        <w:i/>
        <w:color w:val="666666"/>
        <w:sz w:val="16"/>
        <w:szCs w:val="16"/>
      </w:rPr>
      <w:t>s l</w:t>
    </w:r>
    <w:r>
      <w:rPr>
        <w:rFonts w:cs="Arial"/>
        <w:i/>
        <w:color w:val="666666"/>
        <w:sz w:val="16"/>
        <w:szCs w:val="16"/>
      </w:rPr>
      <w:t>a</w:t>
    </w:r>
    <w:r w:rsidRPr="006E2B42">
      <w:rPr>
        <w:rFonts w:cs="Arial"/>
        <w:i/>
        <w:color w:val="666666"/>
        <w:sz w:val="16"/>
        <w:szCs w:val="16"/>
      </w:rPr>
      <w:t xml:space="preserve"> responsabilité de l’Udimec.</w:t>
    </w:r>
    <w:r>
      <w:rPr>
        <w:rFonts w:cs="Arial"/>
        <w:i/>
        <w:color w:val="666666"/>
        <w:sz w:val="16"/>
        <w:szCs w:val="16"/>
      </w:rPr>
      <w:t> </w:t>
    </w:r>
  </w:p>
  <w:p w14:paraId="40470A82" w14:textId="77777777" w:rsidR="0040785F" w:rsidRDefault="0040785F" w:rsidP="00F64424">
    <w:pPr>
      <w:pStyle w:val="Pieddepage"/>
      <w:jc w:val="both"/>
      <w:rPr>
        <w:rFonts w:cs="Arial"/>
        <w:i/>
        <w:color w:val="666666"/>
        <w:sz w:val="16"/>
        <w:szCs w:val="16"/>
      </w:rPr>
    </w:pPr>
  </w:p>
  <w:p w14:paraId="7AA70869" w14:textId="5615A8BC" w:rsidR="00215DC7" w:rsidRPr="00D874A5" w:rsidRDefault="00215DC7" w:rsidP="008A336E">
    <w:pPr>
      <w:pStyle w:val="Pieddepage"/>
      <w:rPr>
        <w:rFonts w:cs="Arial"/>
        <w:i/>
        <w:color w:val="666666"/>
        <w:sz w:val="16"/>
        <w:szCs w:val="16"/>
      </w:rPr>
    </w:pPr>
    <w:r w:rsidRPr="000730BB">
      <w:rPr>
        <w:color w:val="666666"/>
        <w:sz w:val="16"/>
      </w:rPr>
      <w:t xml:space="preserve">Page </w:t>
    </w:r>
    <w:r w:rsidRPr="000730BB">
      <w:rPr>
        <w:bCs/>
        <w:color w:val="666666"/>
        <w:sz w:val="16"/>
      </w:rPr>
      <w:fldChar w:fldCharType="begin"/>
    </w:r>
    <w:r w:rsidRPr="000730BB">
      <w:rPr>
        <w:bCs/>
        <w:color w:val="666666"/>
        <w:sz w:val="16"/>
      </w:rPr>
      <w:instrText>PAGE  \* Arabic  \* MERGEFORMAT</w:instrText>
    </w:r>
    <w:r w:rsidRPr="000730BB">
      <w:rPr>
        <w:bCs/>
        <w:color w:val="666666"/>
        <w:sz w:val="16"/>
      </w:rPr>
      <w:fldChar w:fldCharType="separate"/>
    </w:r>
    <w:r>
      <w:rPr>
        <w:bCs/>
        <w:noProof/>
        <w:color w:val="666666"/>
        <w:sz w:val="16"/>
      </w:rPr>
      <w:t>1</w:t>
    </w:r>
    <w:r w:rsidRPr="000730BB">
      <w:rPr>
        <w:bCs/>
        <w:color w:val="666666"/>
        <w:sz w:val="16"/>
      </w:rPr>
      <w:fldChar w:fldCharType="end"/>
    </w:r>
    <w:r w:rsidRPr="000730BB">
      <w:rPr>
        <w:color w:val="666666"/>
        <w:sz w:val="16"/>
      </w:rPr>
      <w:t xml:space="preserve"> sur </w:t>
    </w:r>
    <w:r>
      <w:rPr>
        <w:bCs/>
        <w:noProof/>
        <w:color w:val="666666"/>
        <w:sz w:val="16"/>
      </w:rPr>
      <w:fldChar w:fldCharType="begin"/>
    </w:r>
    <w:r>
      <w:rPr>
        <w:bCs/>
        <w:noProof/>
        <w:color w:val="666666"/>
        <w:sz w:val="16"/>
      </w:rPr>
      <w:instrText>NUMPAGES  \* Arabic  \* MERGEFORMAT</w:instrText>
    </w:r>
    <w:r>
      <w:rPr>
        <w:bCs/>
        <w:noProof/>
        <w:color w:val="666666"/>
        <w:sz w:val="16"/>
      </w:rPr>
      <w:fldChar w:fldCharType="separate"/>
    </w:r>
    <w:r w:rsidRPr="00913451">
      <w:rPr>
        <w:bCs/>
        <w:noProof/>
        <w:color w:val="666666"/>
        <w:sz w:val="16"/>
      </w:rPr>
      <w:t>6</w:t>
    </w:r>
    <w:r>
      <w:rPr>
        <w:bCs/>
        <w:noProof/>
        <w:color w:val="666666"/>
        <w:sz w:val="16"/>
      </w:rPr>
      <w:fldChar w:fldCharType="end"/>
    </w:r>
    <w:r w:rsidRPr="000730BB">
      <w:rPr>
        <w:bCs/>
        <w:color w:val="666666"/>
        <w:sz w:val="16"/>
      </w:rPr>
      <w:tab/>
    </w:r>
    <w:r>
      <w:rPr>
        <w:bCs/>
        <w:color w:val="666666"/>
        <w:sz w:val="16"/>
      </w:rPr>
      <w:t xml:space="preserve">                                                                                          </w:t>
    </w:r>
    <w:r w:rsidR="00DA1787">
      <w:rPr>
        <w:bCs/>
        <w:i/>
        <w:color w:val="666666"/>
        <w:sz w:val="16"/>
      </w:rPr>
      <w:t>09032023/CG</w:t>
    </w:r>
    <w:r>
      <w:rPr>
        <w:bCs/>
        <w:i/>
        <w:color w:val="666666"/>
        <w:sz w:val="16"/>
      </w:rPr>
      <w:t xml:space="preserve">                                                </w:t>
    </w:r>
    <w:r>
      <w:rPr>
        <w:rFonts w:cs="Arial"/>
        <w:bCs/>
        <w:color w:val="666666"/>
        <w:sz w:val="16"/>
        <w:szCs w:val="16"/>
      </w:rPr>
      <w:t xml:space="preserve">© </w:t>
    </w:r>
    <w:r w:rsidRPr="00D874A5">
      <w:rPr>
        <w:rFonts w:cs="Arial"/>
        <w:bCs/>
        <w:i/>
        <w:color w:val="666666"/>
        <w:sz w:val="16"/>
        <w:szCs w:val="16"/>
      </w:rPr>
      <w:t>Udimec</w:t>
    </w:r>
  </w:p>
  <w:p w14:paraId="74FAA099" w14:textId="77777777" w:rsidR="00215DC7" w:rsidRPr="000730BB" w:rsidRDefault="00215DC7" w:rsidP="009772B3">
    <w:pPr>
      <w:pStyle w:val="Pieddepage"/>
      <w:rPr>
        <w:color w:val="666666"/>
        <w:sz w:val="16"/>
      </w:rPr>
    </w:pPr>
  </w:p>
  <w:p w14:paraId="4DF0028B" w14:textId="77777777" w:rsidR="00215DC7" w:rsidRPr="009772B3" w:rsidRDefault="00215DC7" w:rsidP="009772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3C7C" w14:textId="77777777" w:rsidR="00F904AC" w:rsidRDefault="00F904AC" w:rsidP="009E0B3C">
      <w:pPr>
        <w:spacing w:after="0" w:line="240" w:lineRule="auto"/>
      </w:pPr>
      <w:r>
        <w:separator/>
      </w:r>
    </w:p>
  </w:footnote>
  <w:footnote w:type="continuationSeparator" w:id="0">
    <w:p w14:paraId="7284933D" w14:textId="77777777" w:rsidR="00F904AC" w:rsidRDefault="00F904AC" w:rsidP="009E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032B" w14:textId="77777777" w:rsidR="00D41DDC" w:rsidRDefault="00D41D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7497" w14:textId="77777777" w:rsidR="00215DC7" w:rsidRPr="000F64CA" w:rsidRDefault="00215DC7" w:rsidP="00C4697C">
    <w:pPr>
      <w:pStyle w:val="En-tte"/>
      <w:rPr>
        <w:rFonts w:cs="Arial"/>
        <w:b/>
        <w:color w:val="666666"/>
        <w:sz w:val="32"/>
        <w:szCs w:val="32"/>
      </w:rPr>
    </w:pPr>
    <w:r>
      <w:rPr>
        <w:rFonts w:cs="Arial"/>
        <w:b/>
        <w:noProof/>
        <w:color w:val="666666"/>
        <w:sz w:val="32"/>
        <w:szCs w:val="52"/>
      </w:rPr>
      <w:drawing>
        <wp:inline distT="0" distB="0" distL="0" distR="0" wp14:anchorId="46E06FDA" wp14:editId="2B2FCFF2">
          <wp:extent cx="819150" cy="80461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idmec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206" cy="81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78A6">
      <w:rPr>
        <w:rFonts w:cs="Arial"/>
        <w:b/>
        <w:color w:val="666666"/>
        <w:sz w:val="32"/>
        <w:szCs w:val="52"/>
      </w:rPr>
      <w:tab/>
    </w:r>
    <w:r w:rsidRPr="008278A6">
      <w:rPr>
        <w:rFonts w:cs="Arial"/>
        <w:b/>
        <w:color w:val="666666"/>
        <w:sz w:val="32"/>
        <w:szCs w:val="52"/>
      </w:rPr>
      <w:tab/>
    </w:r>
    <w:r>
      <w:rPr>
        <w:rFonts w:cs="Arial"/>
        <w:b/>
        <w:color w:val="666666"/>
        <w:sz w:val="32"/>
        <w:szCs w:val="32"/>
      </w:rPr>
      <w:t>FICHES PRATIQUES</w:t>
    </w:r>
  </w:p>
  <w:p w14:paraId="5453C4AF" w14:textId="1AEFE32E" w:rsidR="00215DC7" w:rsidRDefault="00215DC7" w:rsidP="00C4697C">
    <w:pPr>
      <w:pStyle w:val="En-tte"/>
      <w:rPr>
        <w:rFonts w:cs="Arial"/>
        <w:b/>
        <w:color w:val="666666"/>
        <w:sz w:val="24"/>
        <w:szCs w:val="36"/>
      </w:rPr>
    </w:pPr>
    <w:r w:rsidRPr="000F64CA">
      <w:rPr>
        <w:rFonts w:cs="Arial"/>
        <w:b/>
        <w:color w:val="666666"/>
        <w:sz w:val="24"/>
        <w:szCs w:val="36"/>
      </w:rPr>
      <w:tab/>
    </w:r>
    <w:r>
      <w:rPr>
        <w:rFonts w:cs="Arial"/>
        <w:b/>
        <w:color w:val="666666"/>
        <w:sz w:val="24"/>
        <w:szCs w:val="36"/>
      </w:rPr>
      <w:tab/>
    </w:r>
    <w:r w:rsidRPr="000F64CA">
      <w:rPr>
        <w:rFonts w:cs="Arial"/>
        <w:b/>
        <w:color w:val="666666"/>
        <w:sz w:val="24"/>
        <w:szCs w:val="36"/>
      </w:rPr>
      <w:t>Pôle Affaires Sociales et Juridiques</w:t>
    </w:r>
  </w:p>
  <w:p w14:paraId="0026EAE8" w14:textId="2A88EB37" w:rsidR="00A544BE" w:rsidRPr="00DE1196" w:rsidRDefault="00080417" w:rsidP="000D7C2B">
    <w:pPr>
      <w:spacing w:after="0" w:line="240" w:lineRule="auto"/>
      <w:jc w:val="right"/>
      <w:rPr>
        <w:rFonts w:eastAsia="Times New Roman" w:cs="Times New Roman"/>
        <w:b/>
        <w:bCs/>
        <w:color w:val="E97700"/>
        <w:sz w:val="32"/>
        <w:szCs w:val="32"/>
        <w:lang w:eastAsia="fr-FR"/>
      </w:rPr>
    </w:pPr>
    <w:r>
      <w:rPr>
        <w:rFonts w:eastAsia="Times New Roman" w:cs="Times New Roman"/>
        <w:b/>
        <w:bCs/>
        <w:color w:val="E97700"/>
        <w:sz w:val="32"/>
        <w:szCs w:val="32"/>
        <w:lang w:eastAsia="fr-FR"/>
      </w:rPr>
      <w:t>Modèle – Protection sociale</w:t>
    </w:r>
    <w:r w:rsidR="00DE1196">
      <w:rPr>
        <w:rFonts w:eastAsia="Times New Roman" w:cs="Times New Roman"/>
        <w:b/>
        <w:bCs/>
        <w:color w:val="E97700"/>
        <w:sz w:val="32"/>
        <w:szCs w:val="32"/>
        <w:lang w:eastAsia="fr-FR"/>
      </w:rPr>
      <w:t xml:space="preserve">               </w:t>
    </w:r>
  </w:p>
  <w:p w14:paraId="115C9F5E" w14:textId="77777777" w:rsidR="00215DC7" w:rsidRPr="003007C6" w:rsidRDefault="00215DC7">
    <w:pPr>
      <w:pStyle w:val="En-tte"/>
      <w:rPr>
        <w:b/>
      </w:rPr>
    </w:pPr>
    <w:r w:rsidRPr="000730BB">
      <w:rPr>
        <w:b/>
        <w:color w:val="666666"/>
      </w:rPr>
      <w:t>__________________________________________________________________________________</w:t>
    </w:r>
  </w:p>
  <w:p w14:paraId="295AA235" w14:textId="77777777" w:rsidR="00215DC7" w:rsidRDefault="00215D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FBDB" w14:textId="4CD307C1" w:rsidR="00215DC7" w:rsidRPr="000F64CA" w:rsidRDefault="004A107A" w:rsidP="00C4697C">
    <w:pPr>
      <w:pStyle w:val="En-tte"/>
      <w:rPr>
        <w:rFonts w:cs="Arial"/>
        <w:b/>
        <w:color w:val="666666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41784F" wp14:editId="4C9346BE">
              <wp:simplePos x="0" y="0"/>
              <wp:positionH relativeFrom="page">
                <wp:align>right</wp:align>
              </wp:positionH>
              <wp:positionV relativeFrom="paragraph">
                <wp:posOffset>-304800</wp:posOffset>
              </wp:positionV>
              <wp:extent cx="891540" cy="156210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1540" cy="156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593910" w14:textId="3D6DE1F1" w:rsidR="00E410E9" w:rsidRDefault="00E410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81AAD6" wp14:editId="4042C0ED">
                                <wp:extent cx="541020" cy="1461905"/>
                                <wp:effectExtent l="0" t="0" r="0" b="5080"/>
                                <wp:docPr id="8" name="Image 8" descr="Une image contenant texte&#10;&#10;Description générée automatiquement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150CB6F-CE99-4351-9C7C-B36D3ACFBB6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 8" descr="Une image contenant texte&#10;&#10;Description générée automatiquement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150CB6F-CE99-4351-9C7C-B36D3ACFBB6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5757" cy="14747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1784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19pt;margin-top:-24pt;width:70.2pt;height:123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" filled="f" stroked="f" strokeweight=".5pt">
              <v:textbox>
                <w:txbxContent>
                  <w:p w14:paraId="1B593910" w14:textId="3D6DE1F1" w:rsidR="00E410E9" w:rsidRDefault="00E410E9">
                    <w:r>
                      <w:rPr>
                        <w:noProof/>
                      </w:rPr>
                      <w:drawing>
                        <wp:inline distT="0" distB="0" distL="0" distR="0" wp14:anchorId="3B81AAD6" wp14:editId="4042C0ED">
                          <wp:extent cx="541020" cy="1461905"/>
                          <wp:effectExtent l="0" t="0" r="0" b="5080"/>
                          <wp:docPr id="8" name="Image 8" descr="Une image contenant texte&#10;&#10;Description générée automatiquement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150CB6F-CE99-4351-9C7C-B36D3ACFBB6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 8" descr="Une image contenant texte&#10;&#10;Description générée automatiquement">
                                    <a:extLst>
                                      <a:ext uri="{FF2B5EF4-FFF2-40B4-BE49-F238E27FC236}">
                                        <a16:creationId xmlns:a16="http://schemas.microsoft.com/office/drawing/2014/main" id="{2150CB6F-CE99-4351-9C7C-B36D3ACFBB6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5757" cy="14747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F1C8B7" wp14:editId="682C7BF9">
              <wp:simplePos x="0" y="0"/>
              <wp:positionH relativeFrom="column">
                <wp:posOffset>4434205</wp:posOffset>
              </wp:positionH>
              <wp:positionV relativeFrom="paragraph">
                <wp:posOffset>-243840</wp:posOffset>
              </wp:positionV>
              <wp:extent cx="1264920" cy="75438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92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98B272" w14:textId="449E3AEB" w:rsidR="00932A34" w:rsidRDefault="00932A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472AA2" wp14:editId="333D29E6">
                                <wp:extent cx="1037590" cy="641616"/>
                                <wp:effectExtent l="0" t="0" r="0" b="6350"/>
                                <wp:docPr id="9" name="Image 9" descr="Une image contenant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Image 23" descr="Une image contenant text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7590" cy="6416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1C8B7" id="Zone de texte 1" o:spid="_x0000_s1027" type="#_x0000_t202" style="position:absolute;margin-left:349.15pt;margin-top:-19.2pt;width:99.6pt;height:5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" fillcolor="white [3201]" stroked="f" strokeweight=".5pt">
              <v:textbox>
                <w:txbxContent>
                  <w:p w14:paraId="3698B272" w14:textId="449E3AEB" w:rsidR="00932A34" w:rsidRDefault="00932A34">
                    <w:r>
                      <w:rPr>
                        <w:noProof/>
                      </w:rPr>
                      <w:drawing>
                        <wp:inline distT="0" distB="0" distL="0" distR="0" wp14:anchorId="05472AA2" wp14:editId="333D29E6">
                          <wp:extent cx="1037590" cy="641616"/>
                          <wp:effectExtent l="0" t="0" r="0" b="6350"/>
                          <wp:docPr id="9" name="Image 9" descr="Une image contenant text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Image 23" descr="Une image contenant text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7590" cy="6416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15DC7">
      <w:rPr>
        <w:rFonts w:cs="Arial"/>
        <w:b/>
        <w:noProof/>
        <w:color w:val="666666"/>
        <w:sz w:val="32"/>
        <w:szCs w:val="52"/>
      </w:rPr>
      <w:drawing>
        <wp:inline distT="0" distB="0" distL="0" distR="0" wp14:anchorId="644930E8" wp14:editId="66E624BF">
          <wp:extent cx="819150" cy="804613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idmec 2018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206" cy="81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5DC7" w:rsidRPr="008278A6">
      <w:rPr>
        <w:rFonts w:cs="Arial"/>
        <w:b/>
        <w:color w:val="666666"/>
        <w:sz w:val="32"/>
        <w:szCs w:val="52"/>
      </w:rPr>
      <w:tab/>
    </w:r>
    <w:r w:rsidR="00215DC7" w:rsidRPr="008278A6">
      <w:rPr>
        <w:rFonts w:cs="Arial"/>
        <w:b/>
        <w:color w:val="666666"/>
        <w:sz w:val="32"/>
        <w:szCs w:val="52"/>
      </w:rPr>
      <w:tab/>
    </w:r>
    <w:r w:rsidR="00737ACF">
      <w:rPr>
        <w:rFonts w:cs="Arial"/>
        <w:b/>
        <w:color w:val="666666"/>
        <w:sz w:val="32"/>
        <w:szCs w:val="32"/>
      </w:rPr>
      <w:t>MODELES ET EXEMPLES</w:t>
    </w:r>
  </w:p>
  <w:p w14:paraId="131EDC93" w14:textId="48B881F5" w:rsidR="00215DC7" w:rsidRDefault="00215DC7" w:rsidP="00C4697C">
    <w:pPr>
      <w:pStyle w:val="En-tte"/>
      <w:rPr>
        <w:rFonts w:cs="Arial"/>
        <w:b/>
        <w:color w:val="666666"/>
        <w:sz w:val="24"/>
        <w:szCs w:val="36"/>
      </w:rPr>
    </w:pPr>
    <w:r w:rsidRPr="000F64CA">
      <w:rPr>
        <w:rFonts w:cs="Arial"/>
        <w:b/>
        <w:color w:val="666666"/>
        <w:sz w:val="24"/>
        <w:szCs w:val="36"/>
      </w:rPr>
      <w:tab/>
    </w:r>
    <w:r>
      <w:rPr>
        <w:rFonts w:cs="Arial"/>
        <w:b/>
        <w:color w:val="666666"/>
        <w:sz w:val="24"/>
        <w:szCs w:val="36"/>
      </w:rPr>
      <w:tab/>
    </w:r>
    <w:r w:rsidRPr="000F64CA">
      <w:rPr>
        <w:rFonts w:cs="Arial"/>
        <w:b/>
        <w:color w:val="666666"/>
        <w:sz w:val="24"/>
        <w:szCs w:val="36"/>
      </w:rPr>
      <w:t>Pôle Affaires Sociales et Juridiques</w:t>
    </w:r>
  </w:p>
  <w:p w14:paraId="695E79AE" w14:textId="004FB49E" w:rsidR="000D7C2B" w:rsidRPr="004419FF" w:rsidRDefault="00080417" w:rsidP="004419FF">
    <w:pPr>
      <w:pStyle w:val="En-tte"/>
      <w:jc w:val="right"/>
      <w:rPr>
        <w:rFonts w:cs="Arial"/>
        <w:b/>
        <w:color w:val="ED7D31" w:themeColor="accent2"/>
        <w:sz w:val="32"/>
        <w:szCs w:val="32"/>
      </w:rPr>
    </w:pPr>
    <w:r>
      <w:rPr>
        <w:rFonts w:cs="Arial"/>
        <w:b/>
        <w:color w:val="ED7D31" w:themeColor="accent2"/>
        <w:sz w:val="32"/>
        <w:szCs w:val="32"/>
      </w:rPr>
      <w:t>Modèle – Protection sociale</w:t>
    </w:r>
  </w:p>
  <w:p w14:paraId="2200A8FA" w14:textId="18EA7648" w:rsidR="00215DC7" w:rsidRPr="003007C6" w:rsidRDefault="00215DC7" w:rsidP="00C4697C">
    <w:pPr>
      <w:pStyle w:val="En-tte"/>
      <w:jc w:val="both"/>
      <w:rPr>
        <w:b/>
      </w:rPr>
    </w:pPr>
    <w:r w:rsidRPr="000730BB">
      <w:rPr>
        <w:b/>
        <w:color w:val="666666"/>
      </w:rPr>
      <w:t>__________________________________________________________________________________</w:t>
    </w:r>
  </w:p>
  <w:p w14:paraId="0E5F53CB" w14:textId="628EDE87" w:rsidR="00215DC7" w:rsidRDefault="00215DC7" w:rsidP="009772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826"/>
    <w:multiLevelType w:val="hybridMultilevel"/>
    <w:tmpl w:val="414ED1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4570"/>
    <w:multiLevelType w:val="hybridMultilevel"/>
    <w:tmpl w:val="EA1CD1E4"/>
    <w:lvl w:ilvl="0" w:tplc="040C000F">
      <w:start w:val="1"/>
      <w:numFmt w:val="decimal"/>
      <w:lvlText w:val="%1."/>
      <w:lvlJc w:val="left"/>
      <w:pPr>
        <w:ind w:left="708" w:hanging="360"/>
      </w:p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08EC6686"/>
    <w:multiLevelType w:val="multilevel"/>
    <w:tmpl w:val="D29A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F4F4C"/>
    <w:multiLevelType w:val="hybridMultilevel"/>
    <w:tmpl w:val="B40A5C9A"/>
    <w:lvl w:ilvl="0" w:tplc="42E0F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3A48"/>
    <w:multiLevelType w:val="hybridMultilevel"/>
    <w:tmpl w:val="1DD84EC4"/>
    <w:lvl w:ilvl="0" w:tplc="ED1E4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7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65B87"/>
    <w:multiLevelType w:val="hybridMultilevel"/>
    <w:tmpl w:val="10C264DE"/>
    <w:lvl w:ilvl="0" w:tplc="1AA8002C">
      <w:start w:val="1"/>
      <w:numFmt w:val="decimal"/>
      <w:lvlText w:val="(%1)"/>
      <w:lvlJc w:val="left"/>
      <w:pPr>
        <w:ind w:left="786" w:hanging="360"/>
      </w:pPr>
      <w:rPr>
        <w:rFonts w:hint="default"/>
        <w:b/>
        <w:bCs/>
        <w:color w:val="E97700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FF48D8"/>
    <w:multiLevelType w:val="multilevel"/>
    <w:tmpl w:val="7B20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B4C28"/>
    <w:multiLevelType w:val="hybridMultilevel"/>
    <w:tmpl w:val="ABA08E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24AA2"/>
    <w:multiLevelType w:val="multilevel"/>
    <w:tmpl w:val="DE8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81672"/>
    <w:multiLevelType w:val="multilevel"/>
    <w:tmpl w:val="B678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92D79"/>
    <w:multiLevelType w:val="hybridMultilevel"/>
    <w:tmpl w:val="272042B0"/>
    <w:lvl w:ilvl="0" w:tplc="9DD22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F47E5"/>
    <w:multiLevelType w:val="multilevel"/>
    <w:tmpl w:val="9A8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420D6"/>
    <w:multiLevelType w:val="hybridMultilevel"/>
    <w:tmpl w:val="BEBCBA72"/>
    <w:lvl w:ilvl="0" w:tplc="7EB8C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5788"/>
        <w:u w:color="16578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53489"/>
    <w:multiLevelType w:val="multilevel"/>
    <w:tmpl w:val="6398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D4FAF"/>
    <w:multiLevelType w:val="multilevel"/>
    <w:tmpl w:val="852C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E1609"/>
    <w:multiLevelType w:val="multilevel"/>
    <w:tmpl w:val="F602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CF1AF7"/>
    <w:multiLevelType w:val="multilevel"/>
    <w:tmpl w:val="6E7E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426B0"/>
    <w:multiLevelType w:val="hybridMultilevel"/>
    <w:tmpl w:val="64A0DF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42F05"/>
    <w:multiLevelType w:val="multilevel"/>
    <w:tmpl w:val="E206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27C52"/>
    <w:multiLevelType w:val="hybridMultilevel"/>
    <w:tmpl w:val="DC041B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E57A5"/>
    <w:multiLevelType w:val="multilevel"/>
    <w:tmpl w:val="5EE2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E7CAD"/>
    <w:multiLevelType w:val="multilevel"/>
    <w:tmpl w:val="30B8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7645C"/>
    <w:multiLevelType w:val="hybridMultilevel"/>
    <w:tmpl w:val="A9D25376"/>
    <w:lvl w:ilvl="0" w:tplc="D9B22B3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E6CDD"/>
    <w:multiLevelType w:val="multilevel"/>
    <w:tmpl w:val="2C96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3917B1"/>
    <w:multiLevelType w:val="multilevel"/>
    <w:tmpl w:val="8CD6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41BE2"/>
    <w:multiLevelType w:val="multilevel"/>
    <w:tmpl w:val="C96829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993597"/>
    <w:multiLevelType w:val="multilevel"/>
    <w:tmpl w:val="1C2C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2B6639"/>
    <w:multiLevelType w:val="hybridMultilevel"/>
    <w:tmpl w:val="2D3E1236"/>
    <w:lvl w:ilvl="0" w:tplc="46164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6666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824F3"/>
    <w:multiLevelType w:val="multilevel"/>
    <w:tmpl w:val="5464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F55CB6"/>
    <w:multiLevelType w:val="hybridMultilevel"/>
    <w:tmpl w:val="D24E70DA"/>
    <w:lvl w:ilvl="0" w:tplc="7EB8CC1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165788"/>
        <w:u w:color="16578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9321C52"/>
    <w:multiLevelType w:val="multilevel"/>
    <w:tmpl w:val="3C86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9C602B"/>
    <w:multiLevelType w:val="hybridMultilevel"/>
    <w:tmpl w:val="0B9CCE8C"/>
    <w:lvl w:ilvl="0" w:tplc="AF7EE0C2">
      <w:start w:val="1"/>
      <w:numFmt w:val="decimal"/>
      <w:lvlText w:val="(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A4B78"/>
    <w:multiLevelType w:val="multilevel"/>
    <w:tmpl w:val="1FF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8F1462"/>
    <w:multiLevelType w:val="hybridMultilevel"/>
    <w:tmpl w:val="5E404B30"/>
    <w:lvl w:ilvl="0" w:tplc="EAF44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700"/>
        <w:u w:color="16578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B733A"/>
    <w:multiLevelType w:val="multilevel"/>
    <w:tmpl w:val="85A6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5426CC"/>
    <w:multiLevelType w:val="multilevel"/>
    <w:tmpl w:val="566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666AED"/>
    <w:multiLevelType w:val="multilevel"/>
    <w:tmpl w:val="9906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6E1A6F"/>
    <w:multiLevelType w:val="hybridMultilevel"/>
    <w:tmpl w:val="98E400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93C3E"/>
    <w:multiLevelType w:val="hybridMultilevel"/>
    <w:tmpl w:val="860057C4"/>
    <w:lvl w:ilvl="0" w:tplc="80F8273C">
      <w:start w:val="1"/>
      <w:numFmt w:val="decimal"/>
      <w:lvlText w:val="(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51AF3"/>
    <w:multiLevelType w:val="multilevel"/>
    <w:tmpl w:val="18D0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AF3D8A"/>
    <w:multiLevelType w:val="multilevel"/>
    <w:tmpl w:val="1EC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D322A4"/>
    <w:multiLevelType w:val="multilevel"/>
    <w:tmpl w:val="473A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D5387E"/>
    <w:multiLevelType w:val="multilevel"/>
    <w:tmpl w:val="086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176B0B"/>
    <w:multiLevelType w:val="hybridMultilevel"/>
    <w:tmpl w:val="BDA4E53A"/>
    <w:lvl w:ilvl="0" w:tplc="7EB8C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5788"/>
        <w:u w:color="16578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F20E4"/>
    <w:multiLevelType w:val="multilevel"/>
    <w:tmpl w:val="0E44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2B19A1"/>
    <w:multiLevelType w:val="multilevel"/>
    <w:tmpl w:val="FF18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4A2741"/>
    <w:multiLevelType w:val="multilevel"/>
    <w:tmpl w:val="3A18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BD45C4"/>
    <w:multiLevelType w:val="multilevel"/>
    <w:tmpl w:val="F950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9E05AD"/>
    <w:multiLevelType w:val="multilevel"/>
    <w:tmpl w:val="FFB2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4262DE"/>
    <w:multiLevelType w:val="multilevel"/>
    <w:tmpl w:val="440C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77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7"/>
  </w:num>
  <w:num w:numId="3">
    <w:abstractNumId w:val="25"/>
  </w:num>
  <w:num w:numId="4">
    <w:abstractNumId w:val="23"/>
  </w:num>
  <w:num w:numId="5">
    <w:abstractNumId w:val="49"/>
  </w:num>
  <w:num w:numId="6">
    <w:abstractNumId w:val="11"/>
  </w:num>
  <w:num w:numId="7">
    <w:abstractNumId w:val="32"/>
  </w:num>
  <w:num w:numId="8">
    <w:abstractNumId w:val="24"/>
  </w:num>
  <w:num w:numId="9">
    <w:abstractNumId w:val="18"/>
  </w:num>
  <w:num w:numId="10">
    <w:abstractNumId w:val="45"/>
  </w:num>
  <w:num w:numId="11">
    <w:abstractNumId w:val="40"/>
  </w:num>
  <w:num w:numId="12">
    <w:abstractNumId w:val="34"/>
  </w:num>
  <w:num w:numId="13">
    <w:abstractNumId w:val="30"/>
  </w:num>
  <w:num w:numId="14">
    <w:abstractNumId w:val="46"/>
  </w:num>
  <w:num w:numId="15">
    <w:abstractNumId w:val="44"/>
  </w:num>
  <w:num w:numId="16">
    <w:abstractNumId w:val="39"/>
  </w:num>
  <w:num w:numId="17">
    <w:abstractNumId w:val="28"/>
  </w:num>
  <w:num w:numId="18">
    <w:abstractNumId w:val="14"/>
  </w:num>
  <w:num w:numId="19">
    <w:abstractNumId w:val="13"/>
  </w:num>
  <w:num w:numId="20">
    <w:abstractNumId w:val="8"/>
  </w:num>
  <w:num w:numId="21">
    <w:abstractNumId w:val="15"/>
  </w:num>
  <w:num w:numId="22">
    <w:abstractNumId w:val="35"/>
  </w:num>
  <w:num w:numId="23">
    <w:abstractNumId w:val="26"/>
  </w:num>
  <w:num w:numId="24">
    <w:abstractNumId w:val="20"/>
  </w:num>
  <w:num w:numId="25">
    <w:abstractNumId w:val="48"/>
  </w:num>
  <w:num w:numId="26">
    <w:abstractNumId w:val="2"/>
  </w:num>
  <w:num w:numId="27">
    <w:abstractNumId w:val="42"/>
  </w:num>
  <w:num w:numId="28">
    <w:abstractNumId w:val="41"/>
  </w:num>
  <w:num w:numId="29">
    <w:abstractNumId w:val="9"/>
  </w:num>
  <w:num w:numId="30">
    <w:abstractNumId w:val="6"/>
  </w:num>
  <w:num w:numId="31">
    <w:abstractNumId w:val="16"/>
  </w:num>
  <w:num w:numId="32">
    <w:abstractNumId w:val="36"/>
  </w:num>
  <w:num w:numId="33">
    <w:abstractNumId w:val="4"/>
  </w:num>
  <w:num w:numId="34">
    <w:abstractNumId w:val="1"/>
  </w:num>
  <w:num w:numId="35">
    <w:abstractNumId w:val="19"/>
  </w:num>
  <w:num w:numId="36">
    <w:abstractNumId w:val="0"/>
  </w:num>
  <w:num w:numId="37">
    <w:abstractNumId w:val="27"/>
  </w:num>
  <w:num w:numId="38">
    <w:abstractNumId w:val="3"/>
  </w:num>
  <w:num w:numId="39">
    <w:abstractNumId w:val="43"/>
  </w:num>
  <w:num w:numId="40">
    <w:abstractNumId w:val="5"/>
  </w:num>
  <w:num w:numId="41">
    <w:abstractNumId w:val="33"/>
  </w:num>
  <w:num w:numId="42">
    <w:abstractNumId w:val="29"/>
  </w:num>
  <w:num w:numId="43">
    <w:abstractNumId w:val="12"/>
  </w:num>
  <w:num w:numId="44">
    <w:abstractNumId w:val="17"/>
  </w:num>
  <w:num w:numId="45">
    <w:abstractNumId w:val="10"/>
  </w:num>
  <w:num w:numId="46">
    <w:abstractNumId w:val="31"/>
  </w:num>
  <w:num w:numId="47">
    <w:abstractNumId w:val="38"/>
  </w:num>
  <w:num w:numId="48">
    <w:abstractNumId w:val="7"/>
  </w:num>
  <w:num w:numId="49">
    <w:abstractNumId w:val="37"/>
  </w:num>
  <w:num w:numId="50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3C"/>
    <w:rsid w:val="00015A4D"/>
    <w:rsid w:val="00017BEE"/>
    <w:rsid w:val="000248D6"/>
    <w:rsid w:val="00044B95"/>
    <w:rsid w:val="00046714"/>
    <w:rsid w:val="00056F32"/>
    <w:rsid w:val="0006352F"/>
    <w:rsid w:val="0006681C"/>
    <w:rsid w:val="00067717"/>
    <w:rsid w:val="000730BB"/>
    <w:rsid w:val="000748D1"/>
    <w:rsid w:val="000766AA"/>
    <w:rsid w:val="0007795A"/>
    <w:rsid w:val="00080417"/>
    <w:rsid w:val="00080F7F"/>
    <w:rsid w:val="0009170C"/>
    <w:rsid w:val="000A4042"/>
    <w:rsid w:val="000A6FBC"/>
    <w:rsid w:val="000B2036"/>
    <w:rsid w:val="000B2D19"/>
    <w:rsid w:val="000B698C"/>
    <w:rsid w:val="000C56C7"/>
    <w:rsid w:val="000C7C4D"/>
    <w:rsid w:val="000D0B8E"/>
    <w:rsid w:val="000D7C2B"/>
    <w:rsid w:val="000F3C1A"/>
    <w:rsid w:val="000F571D"/>
    <w:rsid w:val="00107555"/>
    <w:rsid w:val="0011016E"/>
    <w:rsid w:val="00121143"/>
    <w:rsid w:val="001218CB"/>
    <w:rsid w:val="0012555B"/>
    <w:rsid w:val="00126459"/>
    <w:rsid w:val="001312EF"/>
    <w:rsid w:val="00133105"/>
    <w:rsid w:val="00134959"/>
    <w:rsid w:val="00134EB2"/>
    <w:rsid w:val="00154281"/>
    <w:rsid w:val="00156C6E"/>
    <w:rsid w:val="00162A9F"/>
    <w:rsid w:val="0016556B"/>
    <w:rsid w:val="00165ECD"/>
    <w:rsid w:val="00170A30"/>
    <w:rsid w:val="00170AC0"/>
    <w:rsid w:val="00177204"/>
    <w:rsid w:val="00177E55"/>
    <w:rsid w:val="001814FF"/>
    <w:rsid w:val="00184BF4"/>
    <w:rsid w:val="001C2B60"/>
    <w:rsid w:val="001C4C51"/>
    <w:rsid w:val="001C58ED"/>
    <w:rsid w:val="001D6599"/>
    <w:rsid w:val="001D696A"/>
    <w:rsid w:val="001D7EA7"/>
    <w:rsid w:val="001E360C"/>
    <w:rsid w:val="001F3C38"/>
    <w:rsid w:val="001F3E41"/>
    <w:rsid w:val="002073EE"/>
    <w:rsid w:val="00207CAA"/>
    <w:rsid w:val="002126CA"/>
    <w:rsid w:val="00215DC7"/>
    <w:rsid w:val="002160FF"/>
    <w:rsid w:val="00216C70"/>
    <w:rsid w:val="0021753A"/>
    <w:rsid w:val="002210CD"/>
    <w:rsid w:val="00223507"/>
    <w:rsid w:val="0023150A"/>
    <w:rsid w:val="002315CE"/>
    <w:rsid w:val="002330F0"/>
    <w:rsid w:val="0023440B"/>
    <w:rsid w:val="00251585"/>
    <w:rsid w:val="00255308"/>
    <w:rsid w:val="00274064"/>
    <w:rsid w:val="00274DE8"/>
    <w:rsid w:val="00287D27"/>
    <w:rsid w:val="002932A7"/>
    <w:rsid w:val="0029342A"/>
    <w:rsid w:val="002941DB"/>
    <w:rsid w:val="002A41DC"/>
    <w:rsid w:val="002B117F"/>
    <w:rsid w:val="002B340A"/>
    <w:rsid w:val="002B526B"/>
    <w:rsid w:val="002B69F3"/>
    <w:rsid w:val="002C2D82"/>
    <w:rsid w:val="002D22D3"/>
    <w:rsid w:val="002E1921"/>
    <w:rsid w:val="003007C6"/>
    <w:rsid w:val="003013AA"/>
    <w:rsid w:val="00302FC2"/>
    <w:rsid w:val="00312948"/>
    <w:rsid w:val="00316804"/>
    <w:rsid w:val="00317718"/>
    <w:rsid w:val="00335967"/>
    <w:rsid w:val="00356340"/>
    <w:rsid w:val="00360457"/>
    <w:rsid w:val="003611C5"/>
    <w:rsid w:val="00363B00"/>
    <w:rsid w:val="00363B98"/>
    <w:rsid w:val="00377BA2"/>
    <w:rsid w:val="00377C82"/>
    <w:rsid w:val="00391084"/>
    <w:rsid w:val="0039497B"/>
    <w:rsid w:val="003A03CD"/>
    <w:rsid w:val="003A28C3"/>
    <w:rsid w:val="003A39D2"/>
    <w:rsid w:val="003A7BD1"/>
    <w:rsid w:val="003B23D9"/>
    <w:rsid w:val="003C1F11"/>
    <w:rsid w:val="003C5228"/>
    <w:rsid w:val="003D3604"/>
    <w:rsid w:val="003D5A3E"/>
    <w:rsid w:val="003E715D"/>
    <w:rsid w:val="003F2F65"/>
    <w:rsid w:val="003F527A"/>
    <w:rsid w:val="00402737"/>
    <w:rsid w:val="004033E3"/>
    <w:rsid w:val="00404FBD"/>
    <w:rsid w:val="0040785F"/>
    <w:rsid w:val="00413513"/>
    <w:rsid w:val="0042199E"/>
    <w:rsid w:val="00441284"/>
    <w:rsid w:val="004419FF"/>
    <w:rsid w:val="004428EA"/>
    <w:rsid w:val="00463674"/>
    <w:rsid w:val="004731A4"/>
    <w:rsid w:val="0047361B"/>
    <w:rsid w:val="0048288D"/>
    <w:rsid w:val="00490D8A"/>
    <w:rsid w:val="00492A81"/>
    <w:rsid w:val="0049460E"/>
    <w:rsid w:val="00497D36"/>
    <w:rsid w:val="004A107A"/>
    <w:rsid w:val="004B5C6B"/>
    <w:rsid w:val="004B5E2C"/>
    <w:rsid w:val="004C034B"/>
    <w:rsid w:val="004D6402"/>
    <w:rsid w:val="004E1C17"/>
    <w:rsid w:val="004E3E98"/>
    <w:rsid w:val="004F1865"/>
    <w:rsid w:val="00504868"/>
    <w:rsid w:val="005116DB"/>
    <w:rsid w:val="005155B0"/>
    <w:rsid w:val="00517EAC"/>
    <w:rsid w:val="00524200"/>
    <w:rsid w:val="00532040"/>
    <w:rsid w:val="00536FDC"/>
    <w:rsid w:val="005657C4"/>
    <w:rsid w:val="00566CAC"/>
    <w:rsid w:val="00570340"/>
    <w:rsid w:val="00583714"/>
    <w:rsid w:val="005905D9"/>
    <w:rsid w:val="00596EFE"/>
    <w:rsid w:val="005A55E5"/>
    <w:rsid w:val="005B1289"/>
    <w:rsid w:val="005B5081"/>
    <w:rsid w:val="005B55EA"/>
    <w:rsid w:val="005C6E53"/>
    <w:rsid w:val="005C7777"/>
    <w:rsid w:val="005C77DC"/>
    <w:rsid w:val="005D4355"/>
    <w:rsid w:val="005D49FF"/>
    <w:rsid w:val="005D54B6"/>
    <w:rsid w:val="005E0EE7"/>
    <w:rsid w:val="00602559"/>
    <w:rsid w:val="00606C33"/>
    <w:rsid w:val="00607971"/>
    <w:rsid w:val="00636641"/>
    <w:rsid w:val="0064437A"/>
    <w:rsid w:val="00657E8B"/>
    <w:rsid w:val="006670F0"/>
    <w:rsid w:val="006808BB"/>
    <w:rsid w:val="00684C7E"/>
    <w:rsid w:val="0069236F"/>
    <w:rsid w:val="00695D0B"/>
    <w:rsid w:val="00696D86"/>
    <w:rsid w:val="006A424A"/>
    <w:rsid w:val="006A64F2"/>
    <w:rsid w:val="006A7221"/>
    <w:rsid w:val="006A7F80"/>
    <w:rsid w:val="006B4D93"/>
    <w:rsid w:val="006D3FCF"/>
    <w:rsid w:val="006E7FDE"/>
    <w:rsid w:val="006F39FE"/>
    <w:rsid w:val="00707F29"/>
    <w:rsid w:val="007163BF"/>
    <w:rsid w:val="00723CA6"/>
    <w:rsid w:val="00723E73"/>
    <w:rsid w:val="00724BA8"/>
    <w:rsid w:val="00737ACF"/>
    <w:rsid w:val="00742326"/>
    <w:rsid w:val="00742E7A"/>
    <w:rsid w:val="007516F7"/>
    <w:rsid w:val="007558C5"/>
    <w:rsid w:val="007567D6"/>
    <w:rsid w:val="0075782B"/>
    <w:rsid w:val="00760396"/>
    <w:rsid w:val="00761D9A"/>
    <w:rsid w:val="00762FC2"/>
    <w:rsid w:val="00765C72"/>
    <w:rsid w:val="00773E1D"/>
    <w:rsid w:val="00783EE3"/>
    <w:rsid w:val="00785102"/>
    <w:rsid w:val="0078559B"/>
    <w:rsid w:val="00793925"/>
    <w:rsid w:val="007A179E"/>
    <w:rsid w:val="007A7642"/>
    <w:rsid w:val="007B362E"/>
    <w:rsid w:val="007C7CF2"/>
    <w:rsid w:val="007D4E3F"/>
    <w:rsid w:val="007E395E"/>
    <w:rsid w:val="00803C4A"/>
    <w:rsid w:val="00804F8C"/>
    <w:rsid w:val="00814192"/>
    <w:rsid w:val="008278A6"/>
    <w:rsid w:val="00834AD3"/>
    <w:rsid w:val="00847A12"/>
    <w:rsid w:val="00850CAC"/>
    <w:rsid w:val="00850E17"/>
    <w:rsid w:val="0085153E"/>
    <w:rsid w:val="008526BA"/>
    <w:rsid w:val="00855760"/>
    <w:rsid w:val="00857E73"/>
    <w:rsid w:val="0086336E"/>
    <w:rsid w:val="00865908"/>
    <w:rsid w:val="00867451"/>
    <w:rsid w:val="00870395"/>
    <w:rsid w:val="00873A03"/>
    <w:rsid w:val="0087527A"/>
    <w:rsid w:val="0088427C"/>
    <w:rsid w:val="00884817"/>
    <w:rsid w:val="008862AA"/>
    <w:rsid w:val="00895A12"/>
    <w:rsid w:val="008969D0"/>
    <w:rsid w:val="008A336E"/>
    <w:rsid w:val="008A5011"/>
    <w:rsid w:val="008A6612"/>
    <w:rsid w:val="008B0A25"/>
    <w:rsid w:val="008C2812"/>
    <w:rsid w:val="008C2889"/>
    <w:rsid w:val="008D1D89"/>
    <w:rsid w:val="008D349C"/>
    <w:rsid w:val="008D48F2"/>
    <w:rsid w:val="008E5FD4"/>
    <w:rsid w:val="008F3A80"/>
    <w:rsid w:val="008F3A81"/>
    <w:rsid w:val="008F6FFD"/>
    <w:rsid w:val="00907624"/>
    <w:rsid w:val="009133BB"/>
    <w:rsid w:val="00913451"/>
    <w:rsid w:val="009135DD"/>
    <w:rsid w:val="0091504E"/>
    <w:rsid w:val="009179BA"/>
    <w:rsid w:val="00920499"/>
    <w:rsid w:val="00922A09"/>
    <w:rsid w:val="00925CCD"/>
    <w:rsid w:val="009278DA"/>
    <w:rsid w:val="00927C13"/>
    <w:rsid w:val="00932A34"/>
    <w:rsid w:val="009340BC"/>
    <w:rsid w:val="009357A4"/>
    <w:rsid w:val="00946B35"/>
    <w:rsid w:val="00956174"/>
    <w:rsid w:val="00964FD2"/>
    <w:rsid w:val="009658D5"/>
    <w:rsid w:val="009660EF"/>
    <w:rsid w:val="0097012B"/>
    <w:rsid w:val="009738ED"/>
    <w:rsid w:val="00975E82"/>
    <w:rsid w:val="009772B3"/>
    <w:rsid w:val="00991BDB"/>
    <w:rsid w:val="00994F9C"/>
    <w:rsid w:val="0099551F"/>
    <w:rsid w:val="009B2FA4"/>
    <w:rsid w:val="009C1C53"/>
    <w:rsid w:val="009D07A4"/>
    <w:rsid w:val="009E0B3C"/>
    <w:rsid w:val="009E356D"/>
    <w:rsid w:val="009E3C5A"/>
    <w:rsid w:val="00A20E05"/>
    <w:rsid w:val="00A21E6A"/>
    <w:rsid w:val="00A220EF"/>
    <w:rsid w:val="00A341B8"/>
    <w:rsid w:val="00A462B0"/>
    <w:rsid w:val="00A544BE"/>
    <w:rsid w:val="00A60112"/>
    <w:rsid w:val="00A6618E"/>
    <w:rsid w:val="00A66743"/>
    <w:rsid w:val="00A760C0"/>
    <w:rsid w:val="00A83024"/>
    <w:rsid w:val="00A943FA"/>
    <w:rsid w:val="00A96D94"/>
    <w:rsid w:val="00A97C48"/>
    <w:rsid w:val="00AA7071"/>
    <w:rsid w:val="00AB185B"/>
    <w:rsid w:val="00AB4ACD"/>
    <w:rsid w:val="00AF426D"/>
    <w:rsid w:val="00B01C68"/>
    <w:rsid w:val="00B11A8C"/>
    <w:rsid w:val="00B11D20"/>
    <w:rsid w:val="00B15DCD"/>
    <w:rsid w:val="00B418FB"/>
    <w:rsid w:val="00B45ADB"/>
    <w:rsid w:val="00B574F8"/>
    <w:rsid w:val="00B61F0C"/>
    <w:rsid w:val="00B769B7"/>
    <w:rsid w:val="00B77DFA"/>
    <w:rsid w:val="00B80559"/>
    <w:rsid w:val="00B83EED"/>
    <w:rsid w:val="00BA3958"/>
    <w:rsid w:val="00BB1560"/>
    <w:rsid w:val="00BB21C5"/>
    <w:rsid w:val="00BB407A"/>
    <w:rsid w:val="00BC30BA"/>
    <w:rsid w:val="00BC3327"/>
    <w:rsid w:val="00BE0E5E"/>
    <w:rsid w:val="00BE7D7F"/>
    <w:rsid w:val="00C015B4"/>
    <w:rsid w:val="00C03256"/>
    <w:rsid w:val="00C035BA"/>
    <w:rsid w:val="00C1203A"/>
    <w:rsid w:val="00C13E8A"/>
    <w:rsid w:val="00C20742"/>
    <w:rsid w:val="00C232B0"/>
    <w:rsid w:val="00C238D4"/>
    <w:rsid w:val="00C27066"/>
    <w:rsid w:val="00C35B44"/>
    <w:rsid w:val="00C4697C"/>
    <w:rsid w:val="00C5226C"/>
    <w:rsid w:val="00C57289"/>
    <w:rsid w:val="00C57F7E"/>
    <w:rsid w:val="00C60416"/>
    <w:rsid w:val="00C65E81"/>
    <w:rsid w:val="00C7118C"/>
    <w:rsid w:val="00C84179"/>
    <w:rsid w:val="00CA3045"/>
    <w:rsid w:val="00CA4B1C"/>
    <w:rsid w:val="00CB0C32"/>
    <w:rsid w:val="00CB2BB9"/>
    <w:rsid w:val="00CC0C63"/>
    <w:rsid w:val="00CC24BE"/>
    <w:rsid w:val="00CD15A5"/>
    <w:rsid w:val="00D02A53"/>
    <w:rsid w:val="00D05D8A"/>
    <w:rsid w:val="00D103D5"/>
    <w:rsid w:val="00D163C2"/>
    <w:rsid w:val="00D25FEE"/>
    <w:rsid w:val="00D41DDC"/>
    <w:rsid w:val="00D47735"/>
    <w:rsid w:val="00D54B40"/>
    <w:rsid w:val="00D60A3D"/>
    <w:rsid w:val="00D8785A"/>
    <w:rsid w:val="00D87939"/>
    <w:rsid w:val="00DA1787"/>
    <w:rsid w:val="00DA38E9"/>
    <w:rsid w:val="00DB047F"/>
    <w:rsid w:val="00DB5D62"/>
    <w:rsid w:val="00DC2456"/>
    <w:rsid w:val="00DC735D"/>
    <w:rsid w:val="00DD35E0"/>
    <w:rsid w:val="00DE1196"/>
    <w:rsid w:val="00DE5503"/>
    <w:rsid w:val="00DF72D4"/>
    <w:rsid w:val="00E1754C"/>
    <w:rsid w:val="00E31D63"/>
    <w:rsid w:val="00E31FFF"/>
    <w:rsid w:val="00E324FA"/>
    <w:rsid w:val="00E410E9"/>
    <w:rsid w:val="00E4438C"/>
    <w:rsid w:val="00E46BF1"/>
    <w:rsid w:val="00E55951"/>
    <w:rsid w:val="00E65A22"/>
    <w:rsid w:val="00E65D34"/>
    <w:rsid w:val="00E74A3E"/>
    <w:rsid w:val="00E90F3F"/>
    <w:rsid w:val="00E954B2"/>
    <w:rsid w:val="00EA1BBA"/>
    <w:rsid w:val="00EB167E"/>
    <w:rsid w:val="00EB216F"/>
    <w:rsid w:val="00EB27DB"/>
    <w:rsid w:val="00EC37F7"/>
    <w:rsid w:val="00EC46A7"/>
    <w:rsid w:val="00EC6FA0"/>
    <w:rsid w:val="00ED0E84"/>
    <w:rsid w:val="00ED1B14"/>
    <w:rsid w:val="00ED2F77"/>
    <w:rsid w:val="00ED3D43"/>
    <w:rsid w:val="00ED6DE6"/>
    <w:rsid w:val="00EE0693"/>
    <w:rsid w:val="00EE2139"/>
    <w:rsid w:val="00EE67C9"/>
    <w:rsid w:val="00EF0683"/>
    <w:rsid w:val="00EF3477"/>
    <w:rsid w:val="00F01502"/>
    <w:rsid w:val="00F0551F"/>
    <w:rsid w:val="00F125A5"/>
    <w:rsid w:val="00F1483A"/>
    <w:rsid w:val="00F2703B"/>
    <w:rsid w:val="00F275B0"/>
    <w:rsid w:val="00F325AA"/>
    <w:rsid w:val="00F440F5"/>
    <w:rsid w:val="00F45F93"/>
    <w:rsid w:val="00F541D7"/>
    <w:rsid w:val="00F555AF"/>
    <w:rsid w:val="00F55B41"/>
    <w:rsid w:val="00F611D7"/>
    <w:rsid w:val="00F62F16"/>
    <w:rsid w:val="00F64424"/>
    <w:rsid w:val="00F64E09"/>
    <w:rsid w:val="00F65D14"/>
    <w:rsid w:val="00F66248"/>
    <w:rsid w:val="00F84C9A"/>
    <w:rsid w:val="00F84E7E"/>
    <w:rsid w:val="00F851ED"/>
    <w:rsid w:val="00F90180"/>
    <w:rsid w:val="00F904AC"/>
    <w:rsid w:val="00FA2885"/>
    <w:rsid w:val="00FA6C3E"/>
    <w:rsid w:val="00FB1C7B"/>
    <w:rsid w:val="00FB3061"/>
    <w:rsid w:val="00FB3318"/>
    <w:rsid w:val="00FB3EDF"/>
    <w:rsid w:val="00FC26B3"/>
    <w:rsid w:val="00FC279C"/>
    <w:rsid w:val="00FC4860"/>
    <w:rsid w:val="00FD05BD"/>
    <w:rsid w:val="00FD4F8C"/>
    <w:rsid w:val="00FE77F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CA5E1"/>
  <w15:docId w15:val="{DA87846D-B40F-4517-9860-83EA29B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44"/>
  </w:style>
  <w:style w:type="paragraph" w:styleId="Titre1">
    <w:name w:val="heading 1"/>
    <w:basedOn w:val="Normal"/>
    <w:link w:val="Titre1Car"/>
    <w:uiPriority w:val="9"/>
    <w:qFormat/>
    <w:rsid w:val="00E65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2160FF"/>
    <w:pPr>
      <w:keepNext/>
      <w:spacing w:after="0" w:line="240" w:lineRule="auto"/>
      <w:outlineLvl w:val="1"/>
    </w:pPr>
    <w:rPr>
      <w:rFonts w:ascii="Times" w:eastAsia="Times New Roman" w:hAnsi="Times" w:cs="Times New Roman"/>
      <w:b/>
      <w:sz w:val="24"/>
      <w:szCs w:val="20"/>
      <w:u w:val="single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65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B3C"/>
  </w:style>
  <w:style w:type="paragraph" w:styleId="Pieddepage">
    <w:name w:val="footer"/>
    <w:basedOn w:val="Normal"/>
    <w:link w:val="PieddepageCar"/>
    <w:uiPriority w:val="99"/>
    <w:unhideWhenUsed/>
    <w:rsid w:val="009E0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B3C"/>
  </w:style>
  <w:style w:type="paragraph" w:styleId="Textedebulles">
    <w:name w:val="Balloon Text"/>
    <w:basedOn w:val="Normal"/>
    <w:link w:val="TextedebullesCar"/>
    <w:uiPriority w:val="99"/>
    <w:semiHidden/>
    <w:unhideWhenUsed/>
    <w:rsid w:val="0044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8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6F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87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160FF"/>
    <w:rPr>
      <w:rFonts w:ascii="Times" w:eastAsia="Times New Roman" w:hAnsi="Times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2160FF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160FF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2160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160F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2160FF"/>
    <w:pPr>
      <w:spacing w:after="0" w:line="240" w:lineRule="auto"/>
      <w:ind w:left="1701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2160FF"/>
    <w:rPr>
      <w:rFonts w:ascii="Times New Roman" w:eastAsia="Times New Roman" w:hAnsi="Times New Roman" w:cs="Times New Roman"/>
      <w:color w:val="FF0000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2160F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2160F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1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rsid w:val="002160FF"/>
  </w:style>
  <w:style w:type="character" w:styleId="Lienhypertexte">
    <w:name w:val="Hyperlink"/>
    <w:basedOn w:val="Policepardfaut"/>
    <w:uiPriority w:val="99"/>
    <w:unhideWhenUsed/>
    <w:rsid w:val="007567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67D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65A2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65A2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msonormal0">
    <w:name w:val="msonormal"/>
    <w:basedOn w:val="Normal"/>
    <w:rsid w:val="00E6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65A22"/>
    <w:rPr>
      <w:color w:val="800080"/>
      <w:u w:val="single"/>
    </w:rPr>
  </w:style>
  <w:style w:type="paragraph" w:customStyle="1" w:styleId="catquery">
    <w:name w:val="catquery"/>
    <w:basedOn w:val="Normal"/>
    <w:rsid w:val="00E6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65A22"/>
    <w:rPr>
      <w:b/>
      <w:bCs/>
    </w:rPr>
  </w:style>
  <w:style w:type="character" w:styleId="Accentuation">
    <w:name w:val="Emphasis"/>
    <w:basedOn w:val="Policepardfaut"/>
    <w:uiPriority w:val="20"/>
    <w:qFormat/>
    <w:rsid w:val="00E65A22"/>
    <w:rPr>
      <w:i/>
      <w:iCs/>
    </w:rPr>
  </w:style>
  <w:style w:type="character" w:customStyle="1" w:styleId="exergue">
    <w:name w:val="exergue"/>
    <w:basedOn w:val="Policepardfaut"/>
    <w:rsid w:val="00E65A22"/>
  </w:style>
  <w:style w:type="character" w:customStyle="1" w:styleId="vigilance">
    <w:name w:val="vigilance"/>
    <w:basedOn w:val="Policepardfaut"/>
    <w:rsid w:val="00E65A22"/>
  </w:style>
  <w:style w:type="character" w:customStyle="1" w:styleId="bonnespratiques">
    <w:name w:val="bonnespratiques"/>
    <w:basedOn w:val="Policepardfaut"/>
    <w:rsid w:val="00E65A22"/>
  </w:style>
  <w:style w:type="character" w:customStyle="1" w:styleId="disposmetal">
    <w:name w:val="disposmetal"/>
    <w:basedOn w:val="Policepardfaut"/>
    <w:rsid w:val="00E65A22"/>
  </w:style>
  <w:style w:type="paragraph" w:customStyle="1" w:styleId="Default">
    <w:name w:val="Default"/>
    <w:rsid w:val="00F440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9D07A4"/>
    <w:pPr>
      <w:spacing w:after="0" w:line="240" w:lineRule="auto"/>
    </w:pPr>
  </w:style>
  <w:style w:type="table" w:styleId="TableauGrille1Clair-Accentuation6">
    <w:name w:val="Grid Table 1 Light Accent 6"/>
    <w:basedOn w:val="TableauNormal"/>
    <w:uiPriority w:val="46"/>
    <w:rsid w:val="0088427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5">
    <w:name w:val="Grid Table 5 Dark Accent 5"/>
    <w:basedOn w:val="TableauNormal"/>
    <w:uiPriority w:val="50"/>
    <w:rsid w:val="00207C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6Couleur-Accentuation5">
    <w:name w:val="Grid Table 6 Colorful Accent 5"/>
    <w:basedOn w:val="TableauNormal"/>
    <w:uiPriority w:val="51"/>
    <w:rsid w:val="00207CA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1Clair-Accentuation1">
    <w:name w:val="Grid Table 1 Light Accent 1"/>
    <w:basedOn w:val="TableauNormal"/>
    <w:uiPriority w:val="46"/>
    <w:rsid w:val="00C35B4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5B4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5B4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3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5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9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086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3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0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4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2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4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13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6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9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27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14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4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92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32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09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50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15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2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70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8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2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4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5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080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7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7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36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0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0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0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19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09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6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5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7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3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1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0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0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85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591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58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47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81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23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35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8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70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0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31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71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9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96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06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96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63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9789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304624937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  <w:div w:id="41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9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0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3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832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89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79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84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2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04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1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3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195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96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3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30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2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76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10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13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4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52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29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4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5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29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1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89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7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3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64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885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68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27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14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891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7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74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55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86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5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1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9273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18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96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14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06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3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6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1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0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2533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5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72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69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2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27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9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5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52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6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9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3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5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2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7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53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2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0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77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7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8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88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84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40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07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93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22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4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7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94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51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95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3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9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8640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1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9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27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42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8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0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7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5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4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9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2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327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43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8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64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3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12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40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17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57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10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19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45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63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67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56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2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98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03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03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43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7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5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27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9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93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10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12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82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110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63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5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4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2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9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0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1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14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4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10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7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82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18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11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30C3-2527-4BD2-816D-3BC113EE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MARTIN</dc:creator>
  <cp:keywords/>
  <dc:description/>
  <cp:lastModifiedBy>Louisette BURGIO</cp:lastModifiedBy>
  <cp:revision>2</cp:revision>
  <cp:lastPrinted>2022-10-14T13:16:00Z</cp:lastPrinted>
  <dcterms:created xsi:type="dcterms:W3CDTF">2024-09-19T08:56:00Z</dcterms:created>
  <dcterms:modified xsi:type="dcterms:W3CDTF">2024-09-19T08:56:00Z</dcterms:modified>
</cp:coreProperties>
</file>